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политики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19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p>
      <w:pPr>
        <w:pStyle w:val="7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Р И К А З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19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p>
      <w:pPr>
        <w:pStyle w:val="719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p>
      <w:pPr>
        <w:pStyle w:val="7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«21» июня 2024 года                  г. Красноярск                                          № 42-Н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19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p>
      <w:pPr>
        <w:pStyle w:val="719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социальной политики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28.07.2023 № 113-Н «Об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переданным полномочиям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услуги по установлению патронажа над совершеннолетними дееспособными гражданами, которые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состоянию здоровья не могут самостоятельно осуществлять и защищать свои права и исполнять свои обязанности»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27.07.2010 № 210-ФЗ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Законом Красноярского края от 11.07.2019 № 7-2988 «О наделении органов местного самоуправления муниципальных районов и городских округов края государственными полном</w:t>
      </w:r>
      <w:r>
        <w:rPr>
          <w:rFonts w:ascii="Times New Roman" w:hAnsi="Times New Roman" w:cs="Times New Roman"/>
          <w:sz w:val="28"/>
          <w:szCs w:val="28"/>
        </w:rPr>
        <w:t xml:space="preserve">очиями по организации и осуществлению деятельности по опеке и попечительству в отношении совершеннолетних граждан, а также в сфере патронажа», постановлением Правительства Красноярского края от 14.03.2012 № 93-п «Об утверждении Порядка разработки и утвержд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</w:t>
      </w:r>
      <w:r>
        <w:rPr>
          <w:rFonts w:ascii="Times New Roman" w:hAnsi="Times New Roman" w:cs="Times New Roman"/>
          <w:sz w:val="28"/>
          <w:szCs w:val="28"/>
        </w:rPr>
        <w:t xml:space="preserve">азработанных органами исполнительной власти Красноярского края», пунктами 1.1, 3.1, 3.28, 4.3 Положения о министерстве социальной политики Красноярского края, утвержденного постановлением Правительства Красноярского края от 07.08.2008 № 30-п, ПРИКАЗЫВАЮ: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в приказ министерства социальной политики Красноярского края от 28.07.2023 № 113-Н «Об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</w:t>
      </w:r>
      <w:r>
        <w:rPr>
          <w:rFonts w:ascii="Times New Roman" w:hAnsi="Times New Roman" w:cs="Times New Roman"/>
          <w:sz w:val="28"/>
          <w:szCs w:val="28"/>
        </w:rPr>
        <w:t xml:space="preserve">ругов</w:t>
      </w:r>
      <w:r>
        <w:rPr>
          <w:rFonts w:ascii="Times New Roman" w:hAnsi="Times New Roman" w:cs="Times New Roman"/>
          <w:sz w:val="28"/>
          <w:szCs w:val="28"/>
        </w:rPr>
        <w:br/>
        <w:t xml:space="preserve">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</w:t>
      </w:r>
      <w:r>
        <w:rPr>
          <w:rFonts w:ascii="Times New Roman" w:hAnsi="Times New Roman" w:cs="Times New Roman"/>
          <w:sz w:val="28"/>
          <w:szCs w:val="28"/>
        </w:rPr>
        <w:t xml:space="preserve"> и исполнять свои обязанности»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750" w:right="964" w:bottom="1139" w:left="1418" w:header="631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Контроль за исполнением приказа оставляю за собой.»;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регламенте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переданным полномочиям государственной услуги по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патронажа над совершеннолетними дееспособными гражданами, которые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состоянию здоровья не могут самостоятельно осуществлять и защищать свои права и исполнять свои обязанности: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дополнить абзацем следующего 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«Краевое государственное бю</w:t>
      </w:r>
      <w:r>
        <w:rPr>
          <w:rFonts w:ascii="Times New Roman" w:hAnsi="Times New Roman" w:cs="Times New Roman"/>
          <w:sz w:val="28"/>
          <w:szCs w:val="28"/>
        </w:rPr>
        <w:t xml:space="preserve">джетное учреждение «Многофункциональный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муниципальных услуг»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КГБУ «МФЦ») участвует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 в части приема заявления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документов и передачи их для рассмотрения в орган, предо</w:t>
      </w:r>
      <w:r>
        <w:rPr>
          <w:rFonts w:ascii="Times New Roman" w:hAnsi="Times New Roman" w:cs="Times New Roman"/>
          <w:sz w:val="28"/>
          <w:szCs w:val="28"/>
        </w:rPr>
        <w:t xml:space="preserve">ставляющий государственную услугу.»;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16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</w:t>
      </w:r>
      <w:r>
        <w:rPr>
          <w:rFonts w:ascii="Times New Roman" w:hAnsi="Times New Roman" w:cs="Times New Roman"/>
          <w:sz w:val="28"/>
          <w:szCs w:val="28"/>
        </w:rPr>
        <w:t xml:space="preserve">ыми документами (в том числе при поступлении почтовым отправлением) или даты приема заявления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со всеми необходимыми документами в КГБУ «МФЦ» или даты регистрации заявления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со в</w:t>
      </w:r>
      <w:r>
        <w:rPr>
          <w:rFonts w:ascii="Times New Roman" w:hAnsi="Times New Roman" w:cs="Times New Roman"/>
          <w:sz w:val="28"/>
          <w:szCs w:val="28"/>
        </w:rPr>
        <w:t xml:space="preserve">семи необходимыми документами в федеральной государственной информационной системе «Единый портал государственных и муниципальных услуг (функций)»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Единый портал) или на краевом портале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краевой портал)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20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о предоставлении государственной услуги и прилагаемые</w:t>
      </w:r>
      <w:r>
        <w:rPr>
          <w:rFonts w:ascii="Times New Roman" w:hAnsi="Times New Roman" w:cs="Times New Roman"/>
          <w:sz w:val="28"/>
          <w:szCs w:val="28"/>
        </w:rPr>
        <w:br/>
        <w:t xml:space="preserve">к нему документы могут быть поданы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письменной форме на бумажном носителе лично в орган,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ющий государственную услугу, по месту жительства гражданина, нуждающегося в патронаже, кандидата в помощники, КГБУ «МФЦ»;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почтовым отправлением с уведомлением о вручении и описью вложения в орган, предоставляющий государственную услугу, по месту жительс</w:t>
      </w:r>
      <w:r>
        <w:rPr>
          <w:rFonts w:ascii="Times New Roman" w:hAnsi="Times New Roman" w:cs="Times New Roman"/>
          <w:sz w:val="28"/>
          <w:szCs w:val="28"/>
        </w:rPr>
        <w:t xml:space="preserve">тва гражданина, нуждающегося в патронаже, кандидата в помощники;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 (пакета документов), подписанного простой или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от 06.10.2011 № 63-ФЗ</w:t>
      </w:r>
      <w:r>
        <w:rPr>
          <w:rFonts w:ascii="Times New Roman" w:hAnsi="Times New Roman" w:cs="Times New Roman"/>
          <w:sz w:val="28"/>
          <w:szCs w:val="28"/>
        </w:rPr>
        <w:br/>
        <w:t xml:space="preserve">«Об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подписи»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63-ФЗ),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Единого портала, краевого портала.»;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20.1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«20.1. Заявление с прилагаемыми к нему документами, представляемые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подписыва</w:t>
      </w:r>
      <w:r>
        <w:rPr>
          <w:rFonts w:ascii="Times New Roman" w:hAnsi="Times New Roman" w:cs="Times New Roman"/>
          <w:sz w:val="28"/>
          <w:szCs w:val="28"/>
        </w:rPr>
        <w:t xml:space="preserve">ются усиленной квалифицированной электронной подписью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br/>
        <w:t xml:space="preserve">и о внесении изменения в Правила разработки и утверждения административных регламентов предоставления государственных услуг»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№ 852).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</w:t>
      </w:r>
      <w:r>
        <w:rPr>
          <w:rFonts w:ascii="Times New Roman" w:hAnsi="Times New Roman" w:cs="Times New Roman"/>
          <w:sz w:val="28"/>
          <w:szCs w:val="28"/>
        </w:rPr>
        <w:t xml:space="preserve">(пакет документов) может быть подписан простой электронной подписью, если идентификация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аутентификация заявителя или представителя осуществляется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системы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условии, что при выдаче ключа простой эле</w:t>
      </w:r>
      <w:r>
        <w:rPr>
          <w:rFonts w:ascii="Times New Roman" w:hAnsi="Times New Roman" w:cs="Times New Roman"/>
          <w:sz w:val="28"/>
          <w:szCs w:val="28"/>
        </w:rPr>
        <w:t xml:space="preserve">ктронной подписи личность заявителя или представителя установлена при личном приеме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услуг»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№ 33).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с прилагаемыми к нему документами, подписанных простой электронной подписью или усиленной квалифицированной электронной подписью, орган, предоставляющий государственную ус</w:t>
      </w:r>
      <w:r>
        <w:rPr>
          <w:rFonts w:ascii="Times New Roman" w:hAnsi="Times New Roman" w:cs="Times New Roman"/>
          <w:sz w:val="28"/>
          <w:szCs w:val="28"/>
        </w:rPr>
        <w:t xml:space="preserve">лугу,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редусматривающую проверку соблюдения условий, указанных в статье 9</w:t>
      </w:r>
      <w:r>
        <w:rPr>
          <w:rFonts w:ascii="Times New Roman" w:hAnsi="Times New Roman" w:cs="Times New Roman"/>
          <w:sz w:val="28"/>
          <w:szCs w:val="28"/>
        </w:rPr>
        <w:br/>
        <w:t xml:space="preserve">или статье 11 Федерального закона № 63-ФЗ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проверка подписи).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</w:t>
      </w:r>
      <w:r>
        <w:rPr>
          <w:rFonts w:ascii="Times New Roman" w:hAnsi="Times New Roman" w:cs="Times New Roman"/>
          <w:sz w:val="28"/>
          <w:szCs w:val="28"/>
        </w:rPr>
        <w:t xml:space="preserve">стой электронной подписи или действительности усиленной квалифицированной электронной подписи, орган, предоставляющий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3 дней со дня завершения проведения такой проверки принимает решение об отказе в приеме к рассмотрению д</w:t>
      </w:r>
      <w:r>
        <w:rPr>
          <w:rFonts w:ascii="Times New Roman" w:hAnsi="Times New Roman" w:cs="Times New Roman"/>
          <w:sz w:val="28"/>
          <w:szCs w:val="28"/>
        </w:rPr>
        <w:t xml:space="preserve">окументов и направляет заявителю или представителю уведомление об этом в электронной форме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пунктов статьи 9 или статьи 11 Федерального закона № 63-ФЗ, которые послужили основанием для принятия указанного решения.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</w:t>
      </w:r>
      <w:r>
        <w:rPr>
          <w:rFonts w:ascii="Times New Roman" w:hAnsi="Times New Roman" w:cs="Times New Roman"/>
          <w:sz w:val="28"/>
          <w:szCs w:val="28"/>
        </w:rPr>
        <w:t xml:space="preserve">енной квалифицированной электронной подписью органа, предоставляющего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направляется в зависимости от выбранного заявителем способа, указанного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заявлении (по адресу электронной почты заявителя либо в его личный кабинет на Едином п</w:t>
      </w:r>
      <w:r>
        <w:rPr>
          <w:rFonts w:ascii="Times New Roman" w:hAnsi="Times New Roman" w:cs="Times New Roman"/>
          <w:sz w:val="28"/>
          <w:szCs w:val="28"/>
        </w:rPr>
        <w:t xml:space="preserve">ортале или на краевом портале). После получения уведомления заявитель вправе обратиться повторно, устранив нарушения, которые послужили основанием для отказа в приеме к рассмотрению документов.»;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ых условий признания их действительности.»;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заявление и прилагаемые к нему документы поступили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(пакета документов) в нерабочее время</w:t>
      </w:r>
      <w:r>
        <w:rPr>
          <w:rFonts w:ascii="Times New Roman" w:hAnsi="Times New Roman" w:cs="Times New Roman"/>
          <w:sz w:val="28"/>
          <w:szCs w:val="28"/>
        </w:rPr>
        <w:br/>
        <w:t xml:space="preserve">(в том числе в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или выходной день), то они регистрируются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первый рабочий день, следующий за днем их поступления.»;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39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«39. При наличии на территории, прилегающей к местонахождению органа, предоставляющего государственную услугу, мест</w:t>
      </w:r>
      <w:r>
        <w:rPr>
          <w:rFonts w:ascii="Times New Roman" w:hAnsi="Times New Roman" w:cs="Times New Roman"/>
          <w:sz w:val="28"/>
          <w:szCs w:val="28"/>
        </w:rPr>
        <w:t xml:space="preserve"> для парковки автотранспортных средств, 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br/>
        <w:t xml:space="preserve">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</w:t>
      </w:r>
      <w:r>
        <w:rPr>
          <w:rFonts w:ascii="Times New Roman" w:hAnsi="Times New Roman" w:cs="Times New Roman"/>
          <w:sz w:val="28"/>
          <w:szCs w:val="28"/>
        </w:rPr>
        <w:t xml:space="preserve">алидов. Указанные правила распространяются на следующих граждан из числа инвалидов III группы: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граждане, имеющие ограничение способности к самостоятельному передвижению любой степени выраженности (1, 2 или 3 степени);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граждане, получившие до 01.07.20</w:t>
      </w:r>
      <w:r>
        <w:rPr>
          <w:rFonts w:ascii="Times New Roman" w:hAnsi="Times New Roman" w:cs="Times New Roman"/>
          <w:sz w:val="28"/>
          <w:szCs w:val="28"/>
        </w:rPr>
        <w:t xml:space="preserve">20 в федеральном учреждении медико-социальной экспертизы опознавательный знак «Инвалид»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индивидуального использования и пользующиеся правом на бесплатное использование мест для парковки транспортных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указанных транспортных средствах должен б</w:t>
      </w:r>
      <w:r>
        <w:rPr>
          <w:rFonts w:ascii="Times New Roman" w:hAnsi="Times New Roman" w:cs="Times New Roman"/>
          <w:sz w:val="28"/>
          <w:szCs w:val="28"/>
        </w:rPr>
        <w:t xml:space="preserve">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места для парковки не должны</w:t>
      </w:r>
      <w:r>
        <w:rPr>
          <w:rFonts w:ascii="Times New Roman" w:hAnsi="Times New Roman" w:cs="Times New Roman"/>
          <w:sz w:val="28"/>
          <w:szCs w:val="28"/>
        </w:rPr>
        <w:t xml:space="preserve"> занимать иные транспортные средства, за исключением случаев, предусмотренных правилами дорожного движения.»;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«41. Основным показателем доступности и качества государственной услуги является предоставление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услуги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требованиями, установленными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и доступности государственной услуги должна осуществляться по следующим показателям: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информированности заявителя или представителя о </w:t>
      </w:r>
      <w:r>
        <w:rPr>
          <w:rFonts w:ascii="Times New Roman" w:hAnsi="Times New Roman" w:cs="Times New Roman"/>
          <w:sz w:val="28"/>
          <w:szCs w:val="28"/>
        </w:rPr>
        <w:t xml:space="preserve">порядке предоставления государственной услуги (доступность информации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государственной услуге, возможность выбора способа получения информации);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или представителем формы обращения за предоставлением государственной услуги (ли</w:t>
      </w:r>
      <w:r>
        <w:rPr>
          <w:rFonts w:ascii="Times New Roman" w:hAnsi="Times New Roman" w:cs="Times New Roman"/>
          <w:sz w:val="28"/>
          <w:szCs w:val="28"/>
        </w:rPr>
        <w:t xml:space="preserve">чно, посредством почтовой связи, в электронном виде);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стандартом ее предоставления, установленным настоящим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от заявителей ил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некорректное, невнимательное отношение государственных гражданских служащих министерства, муниципальных служащих органа, предоставляющего государственную услугу, или сотрудников КГБУ «МФЦ»</w:t>
      </w:r>
      <w:r>
        <w:rPr>
          <w:rFonts w:ascii="Times New Roman" w:hAnsi="Times New Roman" w:cs="Times New Roman"/>
          <w:sz w:val="28"/>
          <w:szCs w:val="28"/>
        </w:rPr>
        <w:br/>
        <w:t xml:space="preserve">к заявителям (их представителям);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об</w:t>
      </w:r>
      <w:r>
        <w:rPr>
          <w:rFonts w:ascii="Times New Roman" w:hAnsi="Times New Roman" w:cs="Times New Roman"/>
          <w:sz w:val="28"/>
          <w:szCs w:val="28"/>
        </w:rPr>
        <w:t xml:space="preserve">основанных жалоб от заявителей или представителей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о нарушениях сроков предоставления государственной услуги, предусмотренных настоящим Административным регламентом,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отсутствие судебных исков по обжалованию решений органа, предоставляющего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венную услугу, принимаемых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соответствии с вариантом</w:t>
      </w:r>
      <w:r>
        <w:rPr>
          <w:rFonts w:ascii="Times New Roman" w:hAnsi="Times New Roman" w:cs="Times New Roman"/>
          <w:sz w:val="28"/>
          <w:szCs w:val="28"/>
        </w:rPr>
        <w:br/>
        <w:t xml:space="preserve">ее предоставления.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или представителя</w:t>
      </w:r>
      <w:r>
        <w:rPr>
          <w:rFonts w:ascii="Times New Roman" w:hAnsi="Times New Roman" w:cs="Times New Roman"/>
          <w:sz w:val="28"/>
          <w:szCs w:val="28"/>
        </w:rPr>
        <w:br/>
        <w:t xml:space="preserve">с муниципальными служащими органа, предоставляющ</w:t>
      </w:r>
      <w:r>
        <w:rPr>
          <w:rFonts w:ascii="Times New Roman" w:hAnsi="Times New Roman" w:cs="Times New Roman"/>
          <w:sz w:val="28"/>
          <w:szCs w:val="28"/>
        </w:rPr>
        <w:t xml:space="preserve">его государственную услугу, либо сотрудниками структурных подразделений КГБУ «МФЦ»</w:t>
      </w:r>
      <w:r>
        <w:rPr>
          <w:rFonts w:ascii="Times New Roman" w:hAnsi="Times New Roman" w:cs="Times New Roman"/>
          <w:sz w:val="28"/>
          <w:szCs w:val="28"/>
        </w:rPr>
        <w:br/>
        <w:t xml:space="preserve">и их продолжительность: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заявителя или представителя с муниципальными служащими органа, предоставляющего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сотрудниками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КГБУ «МФЦ» осуществляется при личном обращении заявителя или представителя: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в орган, предоставляющий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КГБУ «МФЦ»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получением в органе,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оставляющем государственную услугу, результата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взаимодействия заявителя или представителя</w:t>
      </w:r>
      <w:r>
        <w:rPr>
          <w:rFonts w:ascii="Times New Roman" w:hAnsi="Times New Roman" w:cs="Times New Roman"/>
          <w:sz w:val="28"/>
          <w:szCs w:val="28"/>
        </w:rPr>
        <w:br/>
        <w:t xml:space="preserve">с муниципальными служащими органа, предоставляющего государственную услугу, сотрудниками структурных 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лений КГБУ «МФЦ»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предоставлении государственной услуги составляет: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в орган, предоставляющий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КГБУ «МФЦ»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не более 15 минут;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результата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органе, предоставляющем государственную услугу,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не более 15 минут.»;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«42. Услуги,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государственной услуги, отсу</w:t>
      </w:r>
      <w:r>
        <w:rPr>
          <w:rFonts w:ascii="Times New Roman" w:hAnsi="Times New Roman" w:cs="Times New Roman"/>
          <w:sz w:val="28"/>
          <w:szCs w:val="28"/>
        </w:rPr>
        <w:t xml:space="preserve">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по экстерриториальному принципу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предоставляется.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КГБУ «МФЦ»: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информирование, прием поступившего заявления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прилагаемыми к нему документами в день их поступления в КГ</w:t>
      </w:r>
      <w:r>
        <w:rPr>
          <w:rFonts w:ascii="Times New Roman" w:hAnsi="Times New Roman" w:cs="Times New Roman"/>
          <w:sz w:val="28"/>
          <w:szCs w:val="28"/>
        </w:rPr>
        <w:t xml:space="preserve">БУ «МФЦ»;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представленное заявление с прилагаемыми к нему документами в орган, предоставляющий государственную услугу, не позднее рабочего дня, следующего за днем их приема.»;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43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45, 46 изложить в 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«45. Особенности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посредством Единого портала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запись на прием для подачи заявления и других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формирование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прием и регистрация органом, предоставляющим государственную услугу, заявления и иных документов, необходимых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порядке и сроках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осуществление оценки качества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досудебное (внесудебное) обжалование решений и действий (бездействия) органа, предоставляющего государственную услугу, а также его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посредством краевого портала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запись на прием для подачи заявления и других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формирование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органом, предоставляющим государственную услугу, заявления и иных документов, необходимых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сведений о ходе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получение электронного сообщения о результате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Запись заявителя на прием для подачи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государственной услуги, осуществляется посредством Единого портала, краевого портала в форме электронного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записи в любые свободные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приема дату и время в пределах установленного графика приема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записи заявителя на прием является получение заявителем уведомления о записи с указанием времени и даты приема.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услуги в электронной форме заявителям предоставляется возможность направить документы, необходимые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государственной услуги, через Единый портал, краевой портал путем заполнения специальной электронной формы.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</w:t>
      </w:r>
      <w:r>
        <w:rPr>
          <w:rFonts w:ascii="Times New Roman" w:hAnsi="Times New Roman" w:cs="Times New Roman"/>
          <w:sz w:val="28"/>
          <w:szCs w:val="28"/>
        </w:rPr>
        <w:t xml:space="preserve">вления и других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государственной услуги, в электронной форме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краевого портала, используется простая электронная подпись, усиленная квалифицированная электронная подпись заявителя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№ 63-ФЗ.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(пакет документов) может быть подписан простой электронной подписью, если идентификация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аутентификация заявителя осуществляется с использованием единой системы идентификации и аутентиф</w:t>
      </w:r>
      <w:r>
        <w:rPr>
          <w:rFonts w:ascii="Times New Roman" w:hAnsi="Times New Roman" w:cs="Times New Roman"/>
          <w:sz w:val="28"/>
          <w:szCs w:val="28"/>
        </w:rPr>
        <w:t xml:space="preserve">икации при условии, что при выдаче ключа простой электронной подписи личность заявителя установлена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личном приеме 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Правительства РФ № 33.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электронной форме, подписываются усиленной квалифициро</w:t>
      </w:r>
      <w:r>
        <w:rPr>
          <w:rFonts w:ascii="Times New Roman" w:hAnsi="Times New Roman" w:cs="Times New Roman"/>
          <w:sz w:val="28"/>
          <w:szCs w:val="28"/>
        </w:rPr>
        <w:t xml:space="preserve">ванной электронной подписью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Правительства РФ № 852.»;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«51. Максимальный срок предоставления государственной услуги составляет месяц со дня регистрации заявления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со всеми необходимыми документами (в том числе при поступлении почтовым отправлением) или даты приема заявления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со всеми необходимыми документами в КГБУ «МФЦ» или даты регистрации заявления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авлении государственной услуги со всеми необходимыми документами на Едином портале или на краевом портале.»;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56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о предоставлении государственной услуги и прилагаемые</w:t>
      </w:r>
      <w:r>
        <w:rPr>
          <w:rFonts w:ascii="Times New Roman" w:hAnsi="Times New Roman" w:cs="Times New Roman"/>
          <w:sz w:val="28"/>
          <w:szCs w:val="28"/>
        </w:rPr>
        <w:br/>
        <w:t xml:space="preserve">к нему документы могут быть </w:t>
      </w:r>
      <w:r>
        <w:rPr>
          <w:rFonts w:ascii="Times New Roman" w:hAnsi="Times New Roman" w:cs="Times New Roman"/>
          <w:sz w:val="28"/>
          <w:szCs w:val="28"/>
        </w:rPr>
        <w:t xml:space="preserve">поданы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письменной форме на бумажном носителе лично в орган, предоставляющий государственную услугу, по месту жительства гражданина, нуждающегося в патронаже, кандидата в помощники, КГБУ «МФЦ»;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почтовым отправлением с ув</w:t>
      </w:r>
      <w:r>
        <w:rPr>
          <w:rFonts w:ascii="Times New Roman" w:hAnsi="Times New Roman" w:cs="Times New Roman"/>
          <w:sz w:val="28"/>
          <w:szCs w:val="28"/>
        </w:rPr>
        <w:t xml:space="preserve">едомлением о вручении и описью вложения в орган, предоставляющий государственную услугу, по месту жительства гражданина, нуждающегося в патронаже, кандидата в помощники;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 (пакета документов), подписанного простой или усилен</w:t>
      </w:r>
      <w:r>
        <w:rPr>
          <w:rFonts w:ascii="Times New Roman" w:hAnsi="Times New Roman" w:cs="Times New Roman"/>
          <w:sz w:val="28"/>
          <w:szCs w:val="28"/>
        </w:rPr>
        <w:t xml:space="preserve">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№ 63-ФЗ, с использованием Единого портала, краевого портала.»;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56.1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«56.1. Заявление с прилагаемыми к нему документами, представляемые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форме, подписываются усиленной квалифицированной электронной подписью в соответствии с постановлением Правительства РФ</w:t>
      </w:r>
      <w:r>
        <w:rPr>
          <w:rFonts w:ascii="Times New Roman" w:hAnsi="Times New Roman" w:cs="Times New Roman"/>
          <w:sz w:val="28"/>
          <w:szCs w:val="28"/>
        </w:rPr>
        <w:br/>
        <w:t xml:space="preserve">№ 852.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(пакет документов) может быть подписан простой электронной подписью, если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аутентификация заявителя или представителя осуществляется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системы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условии, что при выдаче ключа простой электронной подписи личность заявителя или представителя установлена при личн</w:t>
      </w:r>
      <w:r>
        <w:rPr>
          <w:rFonts w:ascii="Times New Roman" w:hAnsi="Times New Roman" w:cs="Times New Roman"/>
          <w:sz w:val="28"/>
          <w:szCs w:val="28"/>
        </w:rPr>
        <w:t xml:space="preserve">ом приеме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Правительства РФ № 33.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с прилагаемыми к нему документами, подписанных простой электронной подписью или усиленной квалифицированной электронной подписью,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государственностью услугу, в течение 5 рабочих дней со дня поступления документов проводит процедуру проверки подписи.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</w:t>
      </w:r>
      <w:r>
        <w:rPr>
          <w:rFonts w:ascii="Times New Roman" w:hAnsi="Times New Roman" w:cs="Times New Roman"/>
          <w:sz w:val="28"/>
          <w:szCs w:val="28"/>
        </w:rPr>
        <w:t xml:space="preserve">одписи или действительности усиленной квалифицированной электронной подписи, орган, предоставляющий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3 дней со дня завершения проведения такой проверки принимает решение об отказе в приеме к рассмотрению документов и направ</w:t>
      </w:r>
      <w:r>
        <w:rPr>
          <w:rFonts w:ascii="Times New Roman" w:hAnsi="Times New Roman" w:cs="Times New Roman"/>
          <w:sz w:val="28"/>
          <w:szCs w:val="28"/>
        </w:rPr>
        <w:t xml:space="preserve">ляет заявителю или представителю уведомление об этом в электронной форме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пунктов статьи 9 или статьи 11 Федерального закона № 63-ФЗ, которые послужили основанием для принятия указанного решения.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</w:t>
      </w:r>
      <w:r>
        <w:rPr>
          <w:rFonts w:ascii="Times New Roman" w:hAnsi="Times New Roman" w:cs="Times New Roman"/>
          <w:sz w:val="28"/>
          <w:szCs w:val="28"/>
        </w:rPr>
        <w:t xml:space="preserve">анной электронной подписью органа, предоставляющего государственную услугу,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направляется в зависимости от выбранного заявителем способа, указанного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заявлении (по адресу электронной почты заявителя либо в его личный кабинет на Едином портале или на крае</w:t>
      </w:r>
      <w:r>
        <w:rPr>
          <w:rFonts w:ascii="Times New Roman" w:hAnsi="Times New Roman" w:cs="Times New Roman"/>
          <w:sz w:val="28"/>
          <w:szCs w:val="28"/>
        </w:rPr>
        <w:t xml:space="preserve">вом портале). После получения уведомления заявитель вправе обратиться повторно, устранив нарушения, которые послужили основанием для отказа в приеме к рассмотрению документов.»;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95 дополнить подпунктами «в», «г»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КГБУ «МФЦ»;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органом исполнительной власти края, осуществляющим функции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полномочия учредителя КГБУ «МФЦ», в месте его фактического нахождения.»;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99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«99. При поступлении жалобы в КГБУ «МФЦ», последнее доставляет принятые от зая</w:t>
      </w:r>
      <w:r>
        <w:rPr>
          <w:rFonts w:ascii="Times New Roman" w:hAnsi="Times New Roman" w:cs="Times New Roman"/>
          <w:sz w:val="28"/>
          <w:szCs w:val="28"/>
        </w:rPr>
        <w:t xml:space="preserve">вителей заявления и приложенные к ним документы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орган, предоставляющий государственную услугу, не позднее одного рабочего дня, следующего за днем приема заявления и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жалоба может быть подана заявителем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представителем по</w:t>
      </w:r>
      <w:r>
        <w:rPr>
          <w:rFonts w:ascii="Times New Roman" w:hAnsi="Times New Roman" w:cs="Times New Roman"/>
          <w:sz w:val="28"/>
          <w:szCs w:val="28"/>
        </w:rPr>
        <w:t xml:space="preserve">средством: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официального сайта органа, предоставляющего государственную услугу, КГБУ «МФЦ», учредителя КГБУ «МФЦ» в информационно-телекоммуникационной сети Интернет;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краевого портала;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Единого портала.»;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1, 2 изложить в редакции согласн</w:t>
      </w:r>
      <w:r>
        <w:rPr>
          <w:rFonts w:ascii="Times New Roman" w:hAnsi="Times New Roman" w:cs="Times New Roman"/>
          <w:sz w:val="28"/>
          <w:szCs w:val="28"/>
        </w:rPr>
        <w:t xml:space="preserve">о приложениям № 1, 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приказа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приказ на «Официальном интернет-портале правовой информации Красноярского края» (www.zakon.krskstate.ru).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  <w:t xml:space="preserve">4. Приказ вступает в силу в день, следующий за днем его </w:t>
      </w:r>
      <w:r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  <w:t xml:space="preserve">официального опубликования.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И.Л. Пастухова</w:t>
      </w: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приказу министерства социальной политики Красноярского края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21.06.2024 № 42-Н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исполнительно-распорядительными органами местного самоуправления муниципальных районов, муниципальных округов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и городских округов Красноярского края по переданным полномочиям государственной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по установлению патронажа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над совершеннолетними дееспособными гражданами, которые по состоянию здоровья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не могут самостоятельно осуществлять и защищать свои права и исполнять свои обязанности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(наименование органа)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от 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(фамилия, имя, отчество (при наличии),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гражданство, документ, удостоверяющий личность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(серия, номер, кем и когда выдан), адрес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места фактического проживания гражданина,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нуждающегося в установлении патронажа)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(контактный номер телефона)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84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гражданина, нуждающегося в установлении патронажа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37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68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Я,______________________________________________________________________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(фамилия, имя, отчество)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назначить мне помощника 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(фамилия, имя, отчество, число, месяц, год его рождения)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потому как по состоянию здоровья не могу самостоятельно осуществлять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и защищать свои права и исполнять свои обязанности.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68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Медицинское   обследование   о   состоянии своего здоровья прошел в медицинской организации 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(указать наименование медицинской организации)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68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Медицинское заключение, свидетельствующее о нуждаемости в постороннем уходе, имею.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3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Calibri" w:hAnsi="Calibri" w:eastAsia="Calibri"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59264" behindDoc="0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271145</wp:posOffset>
                </wp:positionV>
                <wp:extent cx="170815" cy="18796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640" cy="187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false;mso-position-horizontal-relative:text;margin-left:16.45pt;mso-position-horizontal:absolute;mso-position-vertical-relative:text;margin-top:21.35pt;mso-position-vertical:absolute;width:13.45pt;height:14.8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rFonts w:ascii="Calibri" w:hAnsi="Calibri" w:eastAsia="Calibri"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60288" behindDoc="0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871220</wp:posOffset>
                </wp:positionV>
                <wp:extent cx="170815" cy="18796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640" cy="187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0288;o:allowoverlap:true;o:allowincell:false;mso-position-horizontal-relative:text;margin-left:16.45pt;mso-position-horizontal:absolute;mso-position-vertical-relative:text;margin-top:68.60pt;mso-position-vertical:absolute;width:13.45pt;height:14.8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Уведомление о принятом решении прошу направить (нужное отметить):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 w:cs="Calibri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  электронной   почте   (в  том  числе   в  случае отказа в приеме к рассмотрению документов, представленных в электронной форме, указать адрес электронной почты) _________________________________________________________________;</w:t>
      </w:r>
      <w:r>
        <w:rPr>
          <w:rFonts w:ascii="Calibri" w:hAnsi="Calibri" w:eastAsia="Calibri" w:cs="Calibri"/>
        </w:rPr>
      </w:r>
    </w:p>
    <w:p>
      <w:pPr>
        <w:ind w:firstLine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 w:cs="Calibri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путем почтового отправления (указать почтовый адрес)________________________</w:t>
      </w:r>
      <w:r>
        <w:rPr>
          <w:rFonts w:ascii="Calibri" w:hAnsi="Calibri" w:eastAsia="Calibri" w:cs="Calibri"/>
        </w:rPr>
      </w:r>
    </w:p>
    <w:p>
      <w:pPr>
        <w:ind w:firstLine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 w:cs="Calibri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_______________________________________________________________________;</w:t>
      </w:r>
      <w:r>
        <w:rPr>
          <w:rFonts w:ascii="Calibri" w:hAnsi="Calibri" w:eastAsia="Calibri" w:cs="Calibri"/>
        </w:rPr>
      </w:r>
    </w:p>
    <w:p>
      <w:pPr>
        <w:ind w:left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61312" behindDoc="0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31115</wp:posOffset>
                </wp:positionV>
                <wp:extent cx="170815" cy="18796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640" cy="187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false;mso-position-horizontal-relative:text;margin-left:16.45pt;mso-position-horizontal:absolute;mso-position-vertical-relative:text;margin-top:2.45pt;mso-position-vertical:absolute;width:13.45pt;height:14.8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личный  кабинет  федеральной  государственной информационной системы «Единый  портал  государственных  и  муниципальных услуг (функций)»,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на краевом портале государственных и муниципальных услуг (в том числе в случае отказа  в  приеме  к рассмотрению документов, предоставленных в электронной форме).</w:t>
      </w:r>
      <w:r>
        <w:rPr>
          <w:rFonts w:ascii="Calibri" w:hAnsi="Calibri" w:eastAsia="Calibri" w:cs="Calibri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3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Я,_____________________________________________________________________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(фамилия,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3" w:tooltip="https://login.consultant.ru/link/?req=doc&amp;base=LAW&amp;n=422241&amp;date=31.10.202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 27.07.2006 № 152-ФЗ «О персональных данных» даю согласие на обработку моих персональных данных (в том числе фамилии, имени, отчества, года, месяца, даты и места рождения, адреса, семейного, социального, имущественного положения, образо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вания, профессии, доходов, другой информации), включая сбор, систематизацию, накопление, хранение, уточнение (обновление, изменение), использование, распространение (в   том   числе   передачу), обезличивание, блокирование, уничтожение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_____________ 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(подпись)             (дата)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sectPr>
          <w:headerReference w:type="default" r:id="rId10"/>
          <w:headerReference w:type="first" r:id="rId11"/>
          <w:footnotePr/>
          <w:endnotePr/>
          <w:type w:val="nextPage"/>
          <w:pgSz w:w="11906" w:h="16838" w:orient="portrait"/>
          <w:pgMar w:top="471" w:right="964" w:bottom="952" w:left="1418" w:header="414" w:footer="0" w:gutter="0"/>
          <w:cols w:num="1" w:sep="0" w:space="720" w:equalWidth="1"/>
          <w:docGrid w:linePitch="360"/>
        </w:sectPr>
      </w:pPr>
      <w:r/>
      <w:r/>
    </w:p>
    <w:p>
      <w:pPr>
        <w:pStyle w:val="719"/>
        <w:ind w:left="5529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left="5529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социальной политики Красноярского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21.06.2024 № 42-Н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52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исполнительно-распорядительными органами местного самоуправления муниципальных районов, муниципальных округов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и городских округов Красноярского края по переданным полномочиям государственной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по установлению патронажа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над совершеннолетними дееспособными гражданами, которые по состоянию здоровья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не могут самостоятельно осуществлять и защищать свои права и исполнять свои обязанности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4"/>
        <w:spacing w:after="0" w:line="240" w:lineRule="auto"/>
        <w:tabs>
          <w:tab w:val="left" w:pos="916" w:leader="none"/>
          <w:tab w:val="left" w:pos="1832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4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(наименование органа)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4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4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4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(фамилия, имя, отчество (при наличии),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гражданство, документ, удостоверяющий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личность (серия, номер, кем и когда выдан),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адрес места фактического проживания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гражданина, выразившего желание стать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помощником дееспособного гражданина,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нуждающегося в установлении патронажа)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5"/>
        <w:spacing w:after="0" w:line="240" w:lineRule="auto"/>
        <w:tabs>
          <w:tab w:val="left" w:pos="916" w:leader="none"/>
          <w:tab w:val="left" w:pos="183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(контактный номер телефона)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гражданина, выразившего желание стать помощником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дееспособного гражданина, нуждающегося в установлении патронажа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Я, 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(фамилия, имя, отчество)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назначить меня помощником 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(фамилия, имя, отчество совершеннолетнего дееспособного гражданина, число,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месяц, год его рождения)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Материальные   возможности, состояние   здоровья и характер работы позволяют мне   взять   совершеннолетнего дееспособного гражданина под патронаж.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Медицинское   обследование   о   состоянии своего здоровья прошел в медицинской организации 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(указать наименование медицинской организации)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Медицинское заключение о состоянии здоровья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отсутствии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  лечения   в   специализированных   учреждениях здравоохранения, имею.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Дополнительно могу сообщить о себе следующее: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(указывается наличие у гражданина необходимых знаний и навыков в   осуществлении патронажа над совершеннолетним дееспособным гражданином, в том числе информация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о наличии документов о профессиональной деятельности, и т.д.)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63360" behindDoc="0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271145</wp:posOffset>
                </wp:positionV>
                <wp:extent cx="170815" cy="187960"/>
                <wp:effectExtent l="1270" t="635" r="0" b="635"/>
                <wp:wrapNone/>
                <wp:docPr id="4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640" cy="187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63360;o:allowoverlap:true;o:allowincell:false;mso-position-horizontal-relative:text;margin-left:16.45pt;mso-position-horizontal:absolute;mso-position-vertical-relative:text;margin-top:21.35pt;mso-position-vertical:absolute;width:13.45pt;height:14.8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64384" behindDoc="0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871220</wp:posOffset>
                </wp:positionV>
                <wp:extent cx="170815" cy="187960"/>
                <wp:effectExtent l="1270" t="635" r="0" b="635"/>
                <wp:wrapNone/>
                <wp:docPr id="5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640" cy="187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64384;o:allowoverlap:true;o:allowincell:false;mso-position-horizontal-relative:text;margin-left:16.45pt;mso-position-horizontal:absolute;mso-position-vertical-relative:text;margin-top:68.60pt;mso-position-vertical:absolute;width:13.45pt;height:14.8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Уведомление о принятом решении прошу направить (нужное отметить):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  электронной   почте   (в  том  числе   в  случае отказа в приеме к рассмотрению документов, представленных в электронной форме, указать адрес электронной почты) _________________________________________________________________;</w:t>
      </w:r>
      <w:r/>
    </w:p>
    <w:p>
      <w:pPr>
        <w:ind w:firstLine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путем почтового отправления (указать почтовый адрес)________________________</w:t>
      </w:r>
      <w:r/>
    </w:p>
    <w:p>
      <w:pPr>
        <w:ind w:firstLine="680"/>
        <w:jc w:val="both"/>
        <w:spacing w:before="170"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_______________________________________________________________________;</w:t>
      </w:r>
      <w:r/>
    </w:p>
    <w:p>
      <w:pPr>
        <w:ind w:left="68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65408" behindDoc="0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31115</wp:posOffset>
                </wp:positionV>
                <wp:extent cx="170815" cy="187960"/>
                <wp:effectExtent l="1270" t="635" r="0" b="635"/>
                <wp:wrapNone/>
                <wp:docPr id="6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640" cy="187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65408;o:allowoverlap:true;o:allowincell:false;mso-position-horizontal-relative:text;margin-left:16.45pt;mso-position-horizontal:absolute;mso-position-vertical-relative:text;margin-top:2.45pt;mso-position-vertical:absolute;width:13.45pt;height:14.8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личный  кабинет  федеральной  государственной информационной системы «Единый  портал  государственных  и  муниципальных услуг (функций)»,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на краевом портале государственных и муниципальных услуг (в том числе в случае отказа  в  приеме  к рассмотрению документов, предоставленных в электронной форме).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Я, 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(фамилия,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4" w:tooltip="https://login.consultant.ru/link/?req=doc&amp;base=LAW&amp;n=422241&amp;date=31.10.202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от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7.07.2006 № 152-ФЗ «О персональных данных» даю согласие на обработку моих персональных данных (в том числе фамилии, имени, отчества, года, месяца, даты и места рождения, адреса, семейного, социального, имущественного положения, образо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вания, профессии, доходов, другой информации), включая сбор, систематизацию, накопление, хранение, уточнение (обновление, изменение), использование, распространение (в   том   числе   передачу), обезличивание, блокирование, уничтожение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_____________ 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(подпись)               (дата)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p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Подготовлен главным специалистом отдела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регионального контроля и взаимодействия с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органами местного самоуправления,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Хританковой М.В., 8 (391) 229-16-34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/>
    </w:p>
    <w:sectPr>
      <w:footnotePr/>
      <w:endnotePr/>
      <w:type w:val="nextPage"/>
      <w:pgSz w:w="11906" w:h="16838" w:orient="portrait"/>
      <w:pgMar w:top="471" w:right="964" w:bottom="952" w:left="1418" w:header="414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Droid Sans Devanagari">
    <w:panose1 w:val="05040102010807070707"/>
  </w:font>
  <w:font w:name="Liberation Sans">
    <w:panose1 w:val="020B06040202020202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r/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95606505"/>
      <w:docPartObj>
        <w:docPartGallery w:val="Page Numbers (Top of Page)"/>
        <w:docPartUnique w:val="true"/>
      </w:docPartObj>
      <w:rPr/>
    </w:sdtPr>
    <w:sdtContent>
      <w:p>
        <w:pPr>
          <w:pStyle w:val="72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7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7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7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7"/>
    <w:link w:val="721"/>
    <w:uiPriority w:val="99"/>
  </w:style>
  <w:style w:type="character" w:styleId="45">
    <w:name w:val="Footer Char"/>
    <w:basedOn w:val="707"/>
    <w:link w:val="722"/>
    <w:uiPriority w:val="99"/>
  </w:style>
  <w:style w:type="character" w:styleId="47">
    <w:name w:val="Caption Char"/>
    <w:basedOn w:val="716"/>
    <w:link w:val="722"/>
    <w:uiPriority w:val="99"/>
  </w:style>
  <w:style w:type="table" w:styleId="48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7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7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pPr>
      <w:spacing w:after="200" w:line="276" w:lineRule="auto"/>
    </w:pPr>
  </w:style>
  <w:style w:type="paragraph" w:styleId="706">
    <w:name w:val="Heading 2"/>
    <w:basedOn w:val="713"/>
    <w:next w:val="714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Верхний колонтитул Знак"/>
    <w:basedOn w:val="707"/>
    <w:link w:val="721"/>
    <w:uiPriority w:val="99"/>
    <w:qFormat/>
  </w:style>
  <w:style w:type="character" w:styleId="711" w:customStyle="1">
    <w:name w:val="Нижний колонтитул Знак"/>
    <w:basedOn w:val="707"/>
    <w:link w:val="722"/>
    <w:uiPriority w:val="99"/>
    <w:qFormat/>
  </w:style>
  <w:style w:type="character" w:styleId="712" w:customStyle="1">
    <w:name w:val="Текст выноски Знак"/>
    <w:basedOn w:val="707"/>
    <w:link w:val="724"/>
    <w:uiPriority w:val="99"/>
    <w:semiHidden/>
    <w:qFormat/>
    <w:rPr>
      <w:rFonts w:ascii="Tahoma" w:hAnsi="Tahoma" w:cs="Tahoma"/>
      <w:sz w:val="16"/>
      <w:szCs w:val="16"/>
    </w:rPr>
  </w:style>
  <w:style w:type="paragraph" w:styleId="713" w:customStyle="1">
    <w:name w:val="Заголовок"/>
    <w:basedOn w:val="705"/>
    <w:next w:val="71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4">
    <w:name w:val="Body Text"/>
    <w:basedOn w:val="705"/>
    <w:pPr>
      <w:spacing w:after="140"/>
    </w:pPr>
  </w:style>
  <w:style w:type="paragraph" w:styleId="715">
    <w:name w:val="List"/>
    <w:basedOn w:val="714"/>
    <w:rPr>
      <w:rFonts w:cs="Droid Sans Devanagari"/>
    </w:rPr>
  </w:style>
  <w:style w:type="paragraph" w:styleId="716">
    <w:name w:val="Caption"/>
    <w:basedOn w:val="70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17">
    <w:name w:val="index heading"/>
    <w:basedOn w:val="705"/>
    <w:qFormat/>
    <w:pPr>
      <w:suppressLineNumbers/>
    </w:pPr>
    <w:rPr>
      <w:rFonts w:cs="Droid Sans Devanagari"/>
    </w:rPr>
  </w:style>
  <w:style w:type="paragraph" w:styleId="718" w:customStyle="1">
    <w:name w:val="ConsPlusTitle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719" w:customStyle="1">
    <w:name w:val="ConsPlusNormal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720" w:customStyle="1">
    <w:name w:val="Колонтитул"/>
    <w:basedOn w:val="705"/>
    <w:qFormat/>
  </w:style>
  <w:style w:type="paragraph" w:styleId="721">
    <w:name w:val="Header"/>
    <w:basedOn w:val="705"/>
    <w:link w:val="7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2">
    <w:name w:val="Footer"/>
    <w:basedOn w:val="705"/>
    <w:link w:val="7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3">
    <w:name w:val="List Paragraph"/>
    <w:basedOn w:val="705"/>
    <w:uiPriority w:val="34"/>
    <w:qFormat/>
    <w:pPr>
      <w:contextualSpacing/>
      <w:ind w:left="720"/>
      <w:spacing w:after="160" w:line="252" w:lineRule="auto"/>
    </w:pPr>
    <w:rPr>
      <w:rFonts w:ascii="Calibri" w:hAnsi="Calibri" w:eastAsia="Calibri" w:cs="Times New Roman"/>
    </w:rPr>
  </w:style>
  <w:style w:type="paragraph" w:styleId="724">
    <w:name w:val="Balloon Text"/>
    <w:basedOn w:val="705"/>
    <w:link w:val="712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LAW&amp;n=422241&amp;date=31.10.2022" TargetMode="External"/><Relationship Id="rId14" Type="http://schemas.openxmlformats.org/officeDocument/2006/relationships/hyperlink" Target="https://login.consultant.ru/link/?req=doc&amp;base=LAW&amp;n=422241&amp;date=31.10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F610-82F2-4D42-9666-2B854481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Лилия Александровна</dc:creator>
  <dc:language>ru-RU</dc:language>
  <cp:lastModifiedBy>Лариса Астафьева</cp:lastModifiedBy>
  <cp:revision>3</cp:revision>
  <dcterms:created xsi:type="dcterms:W3CDTF">2024-06-21T05:31:00Z</dcterms:created>
  <dcterms:modified xsi:type="dcterms:W3CDTF">2024-06-26T06:26:31Z</dcterms:modified>
</cp:coreProperties>
</file>