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35" w:rsidRDefault="00A578AE" w:rsidP="00213E35">
      <w:pPr>
        <w:pStyle w:val="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213E35">
        <w:rPr>
          <w:sz w:val="52"/>
          <w:szCs w:val="52"/>
        </w:rPr>
        <w:t>АДМИНИСТРАЦИЯ</w:t>
      </w:r>
    </w:p>
    <w:p w:rsidR="00213E35" w:rsidRDefault="00213E35" w:rsidP="00213E35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:rsidR="00213E35" w:rsidRDefault="00213E35" w:rsidP="00213E35">
      <w:pPr>
        <w:tabs>
          <w:tab w:val="left" w:pos="5980"/>
        </w:tabs>
        <w:jc w:val="center"/>
        <w:rPr>
          <w:b/>
          <w:sz w:val="52"/>
        </w:rPr>
      </w:pPr>
    </w:p>
    <w:p w:rsidR="00213E35" w:rsidRDefault="00213E35" w:rsidP="00213E35">
      <w:pPr>
        <w:jc w:val="center"/>
        <w:rPr>
          <w:b/>
          <w:sz w:val="52"/>
        </w:rPr>
      </w:pPr>
      <w:r>
        <w:rPr>
          <w:b/>
          <w:sz w:val="56"/>
        </w:rPr>
        <w:t>РАСПОРЯЖЕНИЕ</w:t>
      </w:r>
    </w:p>
    <w:p w:rsidR="00213E35" w:rsidRDefault="00213E35" w:rsidP="00213E35">
      <w:pPr>
        <w:jc w:val="center"/>
        <w:rPr>
          <w:sz w:val="32"/>
        </w:rPr>
      </w:pPr>
      <w:proofErr w:type="spellStart"/>
      <w:r>
        <w:rPr>
          <w:sz w:val="32"/>
        </w:rPr>
        <w:t>с.Агинское</w:t>
      </w:r>
      <w:proofErr w:type="spellEnd"/>
    </w:p>
    <w:p w:rsidR="00213E35" w:rsidRDefault="00213E35" w:rsidP="00213E35">
      <w:pPr>
        <w:rPr>
          <w:sz w:val="32"/>
        </w:rPr>
      </w:pPr>
    </w:p>
    <w:p w:rsidR="00213E35" w:rsidRDefault="008036AA" w:rsidP="00213E35">
      <w:pPr>
        <w:rPr>
          <w:sz w:val="32"/>
        </w:rPr>
      </w:pPr>
      <w:r>
        <w:rPr>
          <w:sz w:val="32"/>
          <w:u w:val="single"/>
        </w:rPr>
        <w:t>30.09.2024</w:t>
      </w:r>
      <w:r w:rsidR="00213E35">
        <w:rPr>
          <w:sz w:val="32"/>
        </w:rPr>
        <w:t xml:space="preserve">                                                                              № </w:t>
      </w:r>
      <w:r>
        <w:rPr>
          <w:sz w:val="32"/>
          <w:u w:val="single"/>
        </w:rPr>
        <w:t>141-р</w:t>
      </w:r>
    </w:p>
    <w:p w:rsidR="00213E35" w:rsidRDefault="00213E35" w:rsidP="00213E35">
      <w:pPr>
        <w:rPr>
          <w:sz w:val="26"/>
          <w:szCs w:val="26"/>
        </w:rPr>
      </w:pPr>
    </w:p>
    <w:p w:rsidR="00213E35" w:rsidRDefault="00213E35" w:rsidP="00213E35">
      <w:pPr>
        <w:tabs>
          <w:tab w:val="left" w:pos="5689"/>
        </w:tabs>
        <w:rPr>
          <w:sz w:val="28"/>
          <w:szCs w:val="28"/>
        </w:rPr>
      </w:pPr>
    </w:p>
    <w:p w:rsidR="00213E35" w:rsidRDefault="00213E35" w:rsidP="009E7A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311C9">
        <w:rPr>
          <w:sz w:val="28"/>
          <w:szCs w:val="28"/>
        </w:rPr>
        <w:t xml:space="preserve"> распоряжением Правительства Красноярского края от 05.03.2021 №127-р</w:t>
      </w:r>
      <w:r>
        <w:rPr>
          <w:sz w:val="28"/>
          <w:szCs w:val="28"/>
        </w:rPr>
        <w:t xml:space="preserve">, </w:t>
      </w:r>
      <w:r w:rsidR="00B17FC2">
        <w:rPr>
          <w:sz w:val="28"/>
          <w:szCs w:val="28"/>
        </w:rPr>
        <w:t xml:space="preserve">руководствуясь ст.81 Устава </w:t>
      </w:r>
      <w:r>
        <w:rPr>
          <w:sz w:val="28"/>
          <w:szCs w:val="28"/>
        </w:rPr>
        <w:t>Саянского муниципального района Красноярского края</w:t>
      </w:r>
      <w:r w:rsidR="00B17FC2">
        <w:rPr>
          <w:sz w:val="28"/>
          <w:szCs w:val="28"/>
        </w:rPr>
        <w:t>:</w:t>
      </w:r>
    </w:p>
    <w:p w:rsidR="00213E35" w:rsidRDefault="00213E35" w:rsidP="00213E35">
      <w:pPr>
        <w:jc w:val="both"/>
        <w:rPr>
          <w:sz w:val="28"/>
          <w:szCs w:val="28"/>
        </w:rPr>
      </w:pPr>
    </w:p>
    <w:p w:rsidR="00D311C9" w:rsidRPr="00654D5F" w:rsidRDefault="00654D5F" w:rsidP="00654D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D311C9" w:rsidRPr="00654D5F">
        <w:rPr>
          <w:rFonts w:eastAsia="Calibri"/>
          <w:sz w:val="28"/>
          <w:szCs w:val="28"/>
          <w:lang w:eastAsia="en-US"/>
        </w:rPr>
        <w:t>Утвердить Межведомственный пла</w:t>
      </w:r>
      <w:r w:rsidRPr="00654D5F">
        <w:rPr>
          <w:rFonts w:eastAsia="Calibri"/>
          <w:sz w:val="28"/>
          <w:szCs w:val="28"/>
          <w:lang w:eastAsia="en-US"/>
        </w:rPr>
        <w:t xml:space="preserve">н мероприятий на 2024-2026 годы </w:t>
      </w:r>
      <w:r w:rsidR="00D311C9" w:rsidRPr="00654D5F">
        <w:rPr>
          <w:rFonts w:eastAsia="Calibri"/>
          <w:sz w:val="28"/>
          <w:szCs w:val="28"/>
          <w:lang w:eastAsia="en-US"/>
        </w:rPr>
        <w:t>по реализации Стратегии развития профессиональной ориентации населения в Саянском районе до 2030 года</w:t>
      </w:r>
      <w:r w:rsidR="003F4DE7" w:rsidRPr="00654D5F">
        <w:rPr>
          <w:rFonts w:eastAsia="Calibri"/>
          <w:sz w:val="28"/>
          <w:szCs w:val="28"/>
          <w:lang w:eastAsia="en-US"/>
        </w:rPr>
        <w:t xml:space="preserve"> согласно </w:t>
      </w:r>
      <w:r w:rsidR="005D0140" w:rsidRPr="00654D5F">
        <w:rPr>
          <w:rFonts w:eastAsia="Calibri"/>
          <w:sz w:val="28"/>
          <w:szCs w:val="28"/>
          <w:lang w:eastAsia="en-US"/>
        </w:rPr>
        <w:t>приложе</w:t>
      </w:r>
      <w:r w:rsidR="003F4DE7" w:rsidRPr="00654D5F">
        <w:rPr>
          <w:rFonts w:eastAsia="Calibri"/>
          <w:sz w:val="28"/>
          <w:szCs w:val="28"/>
          <w:lang w:eastAsia="en-US"/>
        </w:rPr>
        <w:t>ния к настоящему распоряжению</w:t>
      </w:r>
      <w:r w:rsidR="005D0140" w:rsidRPr="00654D5F">
        <w:rPr>
          <w:rFonts w:eastAsia="Calibri"/>
          <w:sz w:val="28"/>
          <w:szCs w:val="28"/>
          <w:lang w:eastAsia="en-US"/>
        </w:rPr>
        <w:t>.</w:t>
      </w:r>
    </w:p>
    <w:p w:rsidR="009B2363" w:rsidRPr="00654D5F" w:rsidRDefault="00654D5F" w:rsidP="00654D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9B2363" w:rsidRPr="00654D5F">
        <w:rPr>
          <w:rFonts w:eastAsia="Calibri"/>
          <w:sz w:val="28"/>
          <w:szCs w:val="28"/>
          <w:lang w:eastAsia="en-US"/>
        </w:rPr>
        <w:t xml:space="preserve">Рекомендовать КГКУ «ЦЗН Саянского района» (В.И. </w:t>
      </w:r>
      <w:proofErr w:type="spellStart"/>
      <w:r w:rsidR="009B2363" w:rsidRPr="00654D5F">
        <w:rPr>
          <w:rFonts w:eastAsia="Calibri"/>
          <w:sz w:val="28"/>
          <w:szCs w:val="28"/>
          <w:lang w:eastAsia="en-US"/>
        </w:rPr>
        <w:t>Гарцук</w:t>
      </w:r>
      <w:proofErr w:type="spellEnd"/>
      <w:r w:rsidR="009B2363" w:rsidRPr="00654D5F">
        <w:rPr>
          <w:rFonts w:eastAsia="Calibri"/>
          <w:sz w:val="28"/>
          <w:szCs w:val="28"/>
          <w:lang w:eastAsia="en-US"/>
        </w:rPr>
        <w:t xml:space="preserve">), КГБУ СО «КЦСОН «Саянский» (Е.В. Захарова). Организовать проведение и участие в мероприятиях </w:t>
      </w:r>
      <w:proofErr w:type="spellStart"/>
      <w:r w:rsidR="009B2363" w:rsidRPr="00654D5F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="009B2363" w:rsidRPr="00654D5F">
        <w:rPr>
          <w:rFonts w:eastAsia="Calibri"/>
          <w:sz w:val="28"/>
          <w:szCs w:val="28"/>
          <w:lang w:eastAsia="en-US"/>
        </w:rPr>
        <w:t xml:space="preserve"> направленности в соответствии с компетенцией.</w:t>
      </w:r>
    </w:p>
    <w:p w:rsidR="009B2363" w:rsidRPr="00654D5F" w:rsidRDefault="00654D5F" w:rsidP="00654D5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14046" w:rsidRPr="00654D5F">
        <w:rPr>
          <w:rFonts w:eastAsia="Calibri"/>
          <w:sz w:val="28"/>
          <w:szCs w:val="28"/>
          <w:lang w:eastAsia="en-US"/>
        </w:rPr>
        <w:t xml:space="preserve">Руководителям МКУ </w:t>
      </w:r>
      <w:r w:rsidR="009B2363" w:rsidRPr="00654D5F">
        <w:rPr>
          <w:rFonts w:eastAsia="Calibri"/>
          <w:sz w:val="28"/>
          <w:szCs w:val="28"/>
          <w:lang w:eastAsia="en-US"/>
        </w:rPr>
        <w:t xml:space="preserve">«Управления образования администрации Саянского района» </w:t>
      </w:r>
      <w:r w:rsidR="00414046" w:rsidRPr="00654D5F">
        <w:rPr>
          <w:rFonts w:eastAsia="Calibri"/>
          <w:sz w:val="28"/>
          <w:szCs w:val="28"/>
          <w:lang w:eastAsia="en-US"/>
        </w:rPr>
        <w:t xml:space="preserve">(Т.В. Топоркова), МКУ «Отдел культуры администрации Саянского района» (Е.А. Крупенько), МБУ МЦ «Саяны» (И.Е. </w:t>
      </w:r>
      <w:proofErr w:type="spellStart"/>
      <w:r w:rsidR="00414046" w:rsidRPr="00654D5F">
        <w:rPr>
          <w:rFonts w:eastAsia="Calibri"/>
          <w:sz w:val="28"/>
          <w:szCs w:val="28"/>
          <w:lang w:eastAsia="en-US"/>
        </w:rPr>
        <w:t>Зайковская</w:t>
      </w:r>
      <w:proofErr w:type="spellEnd"/>
      <w:r w:rsidR="00414046" w:rsidRPr="00654D5F">
        <w:rPr>
          <w:rFonts w:eastAsia="Calibri"/>
          <w:sz w:val="28"/>
          <w:szCs w:val="28"/>
          <w:lang w:eastAsia="en-US"/>
        </w:rPr>
        <w:t>) осуществить реализацию мероприятий межведомственного плана по реализации Стратегии развития профессиональной ориентации населения в Саянском районе до 2030 года.</w:t>
      </w:r>
    </w:p>
    <w:p w:rsidR="00213E35" w:rsidRPr="002772CB" w:rsidRDefault="009B2363" w:rsidP="00D311C9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213E35">
        <w:rPr>
          <w:sz w:val="28"/>
          <w:szCs w:val="28"/>
        </w:rPr>
        <w:t>.</w:t>
      </w:r>
      <w:r w:rsidR="00D311C9">
        <w:rPr>
          <w:sz w:val="28"/>
          <w:szCs w:val="28"/>
        </w:rPr>
        <w:t xml:space="preserve"> </w:t>
      </w:r>
      <w:r w:rsidR="00213E35" w:rsidRPr="002772CB">
        <w:rPr>
          <w:rFonts w:eastAsia="Calibri"/>
          <w:sz w:val="28"/>
          <w:szCs w:val="28"/>
          <w:lang w:eastAsia="en-US"/>
        </w:rPr>
        <w:t xml:space="preserve">Отделу информационно-технологического обеспечения и защиты информации администрации Саянского района разместить настоящее </w:t>
      </w:r>
      <w:r w:rsidR="00213E35">
        <w:rPr>
          <w:rFonts w:eastAsia="Calibri"/>
          <w:sz w:val="28"/>
          <w:szCs w:val="28"/>
          <w:lang w:eastAsia="en-US"/>
        </w:rPr>
        <w:t>распоряж</w:t>
      </w:r>
      <w:r w:rsidR="00213E35" w:rsidRPr="002772CB">
        <w:rPr>
          <w:rFonts w:eastAsia="Calibri"/>
          <w:sz w:val="28"/>
          <w:szCs w:val="28"/>
          <w:lang w:eastAsia="en-US"/>
        </w:rPr>
        <w:t xml:space="preserve">ение на официальном веб-сайте Саянского муниципального района </w:t>
      </w:r>
      <w:r w:rsidR="00213E35" w:rsidRPr="002772CB">
        <w:rPr>
          <w:rFonts w:eastAsia="Calibri"/>
          <w:sz w:val="28"/>
          <w:szCs w:val="28"/>
          <w:lang w:val="en-US" w:eastAsia="en-US"/>
        </w:rPr>
        <w:t>www</w:t>
      </w:r>
      <w:r w:rsidR="00213E35" w:rsidRPr="002772CB">
        <w:rPr>
          <w:rFonts w:eastAsia="Calibri"/>
          <w:sz w:val="28"/>
          <w:szCs w:val="28"/>
          <w:lang w:eastAsia="en-US"/>
        </w:rPr>
        <w:t>.</w:t>
      </w:r>
      <w:hyperlink r:id="rId5" w:history="1">
        <w:proofErr w:type="spellStart"/>
        <w:r w:rsidR="00213E35"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adm</w:t>
        </w:r>
        <w:proofErr w:type="spellEnd"/>
        <w:r w:rsidR="00213E35" w:rsidRPr="002772CB">
          <w:rPr>
            <w:rFonts w:eastAsia="Calibri"/>
            <w:color w:val="0000FF"/>
            <w:sz w:val="28"/>
            <w:szCs w:val="28"/>
            <w:u w:val="single"/>
            <w:lang w:eastAsia="en-US"/>
          </w:rPr>
          <w:t>-</w:t>
        </w:r>
        <w:proofErr w:type="spellStart"/>
        <w:r w:rsidR="00213E35"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sayany</w:t>
        </w:r>
        <w:proofErr w:type="spellEnd"/>
        <w:r w:rsidR="00213E35" w:rsidRPr="002772CB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213E35" w:rsidRPr="002772CB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="00213E35" w:rsidRPr="002772CB">
        <w:rPr>
          <w:rFonts w:eastAsia="Calibri"/>
          <w:sz w:val="28"/>
          <w:szCs w:val="28"/>
          <w:lang w:eastAsia="en-US"/>
        </w:rPr>
        <w:t xml:space="preserve"> </w:t>
      </w:r>
    </w:p>
    <w:p w:rsidR="005D0140" w:rsidRDefault="00414046" w:rsidP="005D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3E35">
        <w:rPr>
          <w:sz w:val="28"/>
          <w:szCs w:val="28"/>
        </w:rPr>
        <w:t>.</w:t>
      </w:r>
      <w:r w:rsidR="00654D5F">
        <w:rPr>
          <w:sz w:val="28"/>
          <w:szCs w:val="28"/>
        </w:rPr>
        <w:t xml:space="preserve"> </w:t>
      </w:r>
      <w:r w:rsidR="00213E35" w:rsidRPr="00766575">
        <w:rPr>
          <w:sz w:val="28"/>
          <w:szCs w:val="28"/>
        </w:rPr>
        <w:t xml:space="preserve">Контроль за исполнением настоящего распоряжения </w:t>
      </w:r>
      <w:r w:rsidR="00D311C9">
        <w:rPr>
          <w:sz w:val="28"/>
          <w:szCs w:val="28"/>
        </w:rPr>
        <w:t xml:space="preserve">возложить на </w:t>
      </w:r>
      <w:r w:rsidR="009E7A6A">
        <w:rPr>
          <w:sz w:val="28"/>
          <w:szCs w:val="28"/>
        </w:rPr>
        <w:t xml:space="preserve">заместителя Главы </w:t>
      </w:r>
      <w:r w:rsidR="00D311C9">
        <w:rPr>
          <w:sz w:val="28"/>
          <w:szCs w:val="28"/>
        </w:rPr>
        <w:t xml:space="preserve">Саянского </w:t>
      </w:r>
      <w:r w:rsidR="009E7A6A">
        <w:rPr>
          <w:sz w:val="28"/>
          <w:szCs w:val="28"/>
        </w:rPr>
        <w:t>района</w:t>
      </w:r>
      <w:r w:rsidR="00D311C9">
        <w:rPr>
          <w:sz w:val="28"/>
          <w:szCs w:val="28"/>
        </w:rPr>
        <w:t xml:space="preserve"> по социальным вопросам</w:t>
      </w:r>
    </w:p>
    <w:p w:rsidR="00213E35" w:rsidRPr="00766575" w:rsidRDefault="00D311C9" w:rsidP="005D01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(Н.Г. Никишина</w:t>
      </w:r>
      <w:r w:rsidR="009E7A6A">
        <w:rPr>
          <w:sz w:val="28"/>
          <w:szCs w:val="28"/>
        </w:rPr>
        <w:t>)</w:t>
      </w:r>
      <w:r w:rsidR="00213E35" w:rsidRPr="00766575">
        <w:rPr>
          <w:sz w:val="28"/>
          <w:szCs w:val="28"/>
        </w:rPr>
        <w:t xml:space="preserve">. </w:t>
      </w:r>
    </w:p>
    <w:p w:rsidR="00213E35" w:rsidRPr="00766575" w:rsidRDefault="00414046" w:rsidP="00213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3E35">
        <w:rPr>
          <w:sz w:val="28"/>
          <w:szCs w:val="28"/>
        </w:rPr>
        <w:t>.</w:t>
      </w:r>
      <w:r w:rsidR="003C4CA4">
        <w:rPr>
          <w:sz w:val="28"/>
          <w:szCs w:val="28"/>
        </w:rPr>
        <w:t xml:space="preserve"> </w:t>
      </w:r>
      <w:r w:rsidR="00213E35" w:rsidRPr="00766575">
        <w:rPr>
          <w:sz w:val="28"/>
          <w:szCs w:val="28"/>
        </w:rPr>
        <w:t>Настоящее распоряжение вступает в силу со дня подписания</w:t>
      </w:r>
      <w:r w:rsidR="00213E35">
        <w:rPr>
          <w:sz w:val="28"/>
          <w:szCs w:val="28"/>
        </w:rPr>
        <w:t>.</w:t>
      </w:r>
    </w:p>
    <w:p w:rsidR="00213E35" w:rsidRDefault="00213E35" w:rsidP="00213E35">
      <w:pPr>
        <w:jc w:val="both"/>
        <w:rPr>
          <w:sz w:val="26"/>
          <w:szCs w:val="26"/>
        </w:rPr>
      </w:pPr>
    </w:p>
    <w:p w:rsidR="00213E35" w:rsidRDefault="00213E35" w:rsidP="00213E35">
      <w:pPr>
        <w:rPr>
          <w:sz w:val="26"/>
          <w:szCs w:val="26"/>
        </w:rPr>
      </w:pPr>
    </w:p>
    <w:p w:rsidR="00213E35" w:rsidRDefault="00213E35" w:rsidP="00213E3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</w:t>
      </w:r>
      <w:r w:rsidR="005D0140">
        <w:rPr>
          <w:sz w:val="28"/>
          <w:szCs w:val="28"/>
        </w:rPr>
        <w:t xml:space="preserve">                   Д.А. Типикин</w:t>
      </w:r>
    </w:p>
    <w:p w:rsidR="00EC5E51" w:rsidRDefault="00EC5E51"/>
    <w:p w:rsidR="00CA1ECA" w:rsidRDefault="00CA1ECA">
      <w:pPr>
        <w:sectPr w:rsidR="00CA1E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498" w:rsidRPr="0016650F" w:rsidRDefault="00125498" w:rsidP="00125498">
      <w:pPr>
        <w:ind w:left="10206"/>
        <w:rPr>
          <w:rFonts w:eastAsia="Calibri"/>
          <w:lang w:eastAsia="en-US"/>
        </w:rPr>
      </w:pPr>
      <w:r w:rsidRPr="0016650F">
        <w:rPr>
          <w:rFonts w:eastAsia="Calibri"/>
          <w:lang w:eastAsia="en-US"/>
        </w:rPr>
        <w:lastRenderedPageBreak/>
        <w:t>УТВЕРЖДАЮ</w:t>
      </w:r>
    </w:p>
    <w:p w:rsidR="00125498" w:rsidRPr="0016650F" w:rsidRDefault="00125498" w:rsidP="00125498">
      <w:pPr>
        <w:ind w:left="10206"/>
        <w:rPr>
          <w:rFonts w:eastAsia="Calibri"/>
          <w:lang w:eastAsia="en-US"/>
        </w:rPr>
      </w:pPr>
    </w:p>
    <w:p w:rsidR="00125498" w:rsidRPr="0016650F" w:rsidRDefault="00125498" w:rsidP="00125498">
      <w:pPr>
        <w:ind w:left="10206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Глава Саянского района</w:t>
      </w:r>
    </w:p>
    <w:p w:rsidR="00125498" w:rsidRPr="00C02094" w:rsidRDefault="00125498" w:rsidP="00125498">
      <w:pPr>
        <w:ind w:left="10206"/>
        <w:rPr>
          <w:rFonts w:eastAsia="Calibri"/>
          <w:bCs/>
          <w:lang w:eastAsia="en-US"/>
        </w:rPr>
      </w:pPr>
      <w:r w:rsidRPr="00C02094">
        <w:rPr>
          <w:rFonts w:eastAsia="Calibri"/>
          <w:bCs/>
          <w:lang w:eastAsia="en-US"/>
        </w:rPr>
        <w:t>Тип</w:t>
      </w:r>
      <w:r>
        <w:rPr>
          <w:rFonts w:eastAsia="Calibri"/>
          <w:bCs/>
          <w:lang w:eastAsia="en-US"/>
        </w:rPr>
        <w:t>икин Д.А.__________________</w:t>
      </w:r>
    </w:p>
    <w:p w:rsidR="00125498" w:rsidRDefault="00125498" w:rsidP="00125498">
      <w:pPr>
        <w:ind w:left="10206"/>
        <w:rPr>
          <w:rFonts w:eastAsia="Calibri"/>
          <w:bCs/>
          <w:lang w:eastAsia="en-US"/>
        </w:rPr>
      </w:pPr>
    </w:p>
    <w:p w:rsidR="00125498" w:rsidRDefault="00125498" w:rsidP="00125498">
      <w:pPr>
        <w:ind w:left="10206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30 сентября   2024 года</w:t>
      </w:r>
    </w:p>
    <w:p w:rsidR="00125498" w:rsidRPr="0016650F" w:rsidRDefault="00125498" w:rsidP="00125498">
      <w:pPr>
        <w:ind w:left="10206"/>
        <w:rPr>
          <w:rFonts w:eastAsia="Calibri"/>
          <w:b/>
          <w:lang w:eastAsia="en-US"/>
        </w:rPr>
      </w:pPr>
    </w:p>
    <w:p w:rsidR="00125498" w:rsidRPr="0016650F" w:rsidRDefault="00125498" w:rsidP="0012549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6650F">
        <w:rPr>
          <w:rFonts w:eastAsia="Calibri"/>
          <w:b/>
          <w:sz w:val="28"/>
          <w:szCs w:val="28"/>
          <w:lang w:eastAsia="en-US"/>
        </w:rPr>
        <w:t>Межведомственный план мероприятий на 202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16650F">
        <w:rPr>
          <w:rFonts w:eastAsia="Calibri"/>
          <w:b/>
          <w:sz w:val="28"/>
          <w:szCs w:val="28"/>
          <w:lang w:eastAsia="en-US"/>
        </w:rPr>
        <w:t>-202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16650F">
        <w:rPr>
          <w:rFonts w:eastAsia="Calibri"/>
          <w:b/>
          <w:sz w:val="28"/>
          <w:szCs w:val="28"/>
          <w:lang w:eastAsia="en-US"/>
        </w:rPr>
        <w:t xml:space="preserve"> годы</w:t>
      </w:r>
      <w:r w:rsidRPr="0016650F">
        <w:rPr>
          <w:rFonts w:eastAsia="Calibri"/>
          <w:b/>
          <w:sz w:val="28"/>
          <w:szCs w:val="28"/>
          <w:lang w:eastAsia="en-US"/>
        </w:rPr>
        <w:br/>
        <w:t xml:space="preserve">по реализации Стратегии развития профессиональной ориентации населения в </w:t>
      </w:r>
      <w:r>
        <w:rPr>
          <w:rFonts w:eastAsia="Calibri"/>
          <w:b/>
          <w:sz w:val="28"/>
          <w:szCs w:val="28"/>
          <w:lang w:eastAsia="en-US"/>
        </w:rPr>
        <w:t>Саянском районе</w:t>
      </w:r>
      <w:r w:rsidRPr="0016650F">
        <w:rPr>
          <w:rFonts w:eastAsia="Calibri"/>
          <w:b/>
          <w:sz w:val="28"/>
          <w:szCs w:val="28"/>
          <w:lang w:eastAsia="en-US"/>
        </w:rPr>
        <w:t xml:space="preserve"> до 20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16650F">
        <w:rPr>
          <w:rFonts w:eastAsia="Calibri"/>
          <w:b/>
          <w:sz w:val="28"/>
          <w:szCs w:val="28"/>
          <w:lang w:eastAsia="en-US"/>
        </w:rPr>
        <w:t>0 года</w:t>
      </w:r>
    </w:p>
    <w:p w:rsidR="00125498" w:rsidRPr="00645949" w:rsidRDefault="00125498" w:rsidP="0012549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14924" w:type="dxa"/>
        <w:tblInd w:w="-10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4961"/>
        <w:gridCol w:w="1560"/>
        <w:gridCol w:w="3118"/>
        <w:gridCol w:w="4536"/>
      </w:tblGrid>
      <w:tr w:rsidR="00125498" w:rsidRPr="00645949" w:rsidTr="00614526">
        <w:trPr>
          <w:trHeight w:val="20"/>
          <w:tblHeader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bookmarkStart w:id="0" w:name="P164"/>
            <w:bookmarkEnd w:id="0"/>
            <w:r w:rsidRPr="00645949">
              <w:rPr>
                <w:color w:val="000000"/>
              </w:rPr>
              <w:t>№</w:t>
            </w:r>
          </w:p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proofErr w:type="gramStart"/>
            <w:r w:rsidRPr="00645949">
              <w:rPr>
                <w:color w:val="000000"/>
              </w:rPr>
              <w:t>п</w:t>
            </w:r>
            <w:proofErr w:type="gramEnd"/>
            <w:r w:rsidRPr="00645949">
              <w:rPr>
                <w:color w:val="000000"/>
              </w:rPr>
              <w:t>/п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Мероприятия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tabs>
                <w:tab w:val="left" w:pos="74"/>
              </w:tabs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Срок реализации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Ожидаемые результаты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Ответственные исполнители (соисполнители)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bookmarkStart w:id="1" w:name="_GoBack"/>
            <w:bookmarkEnd w:id="1"/>
            <w:r w:rsidRPr="00645949">
              <w:rPr>
                <w:color w:val="000000"/>
              </w:rPr>
              <w:t>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2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tabs>
                <w:tab w:val="left" w:pos="74"/>
              </w:tabs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3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4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5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</w:rPr>
            </w:pPr>
            <w:r w:rsidRPr="00645949">
              <w:rPr>
                <w:color w:val="000000"/>
                <w:lang w:val="en-US"/>
              </w:rPr>
              <w:t>I</w:t>
            </w:r>
          </w:p>
        </w:tc>
        <w:tc>
          <w:tcPr>
            <w:tcW w:w="14175" w:type="dxa"/>
            <w:gridSpan w:val="4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outlineLvl w:val="2"/>
              <w:rPr>
                <w:color w:val="000000"/>
              </w:rPr>
            </w:pPr>
            <w:r w:rsidRPr="00645949">
              <w:rPr>
                <w:color w:val="000000"/>
              </w:rPr>
              <w:t xml:space="preserve">Задача 1. Координация, </w:t>
            </w:r>
            <w:proofErr w:type="spellStart"/>
            <w:r>
              <w:rPr>
                <w:color w:val="000000"/>
              </w:rPr>
              <w:t>межинституциональное</w:t>
            </w:r>
            <w:proofErr w:type="spellEnd"/>
            <w:r>
              <w:rPr>
                <w:color w:val="000000"/>
              </w:rPr>
              <w:t xml:space="preserve"> взаимодействие, мониторинг и оценка </w:t>
            </w:r>
            <w:r w:rsidRPr="00645949">
              <w:rPr>
                <w:color w:val="000000"/>
              </w:rPr>
              <w:t xml:space="preserve">организации </w:t>
            </w:r>
            <w:proofErr w:type="spellStart"/>
            <w:r w:rsidRPr="00645949">
              <w:rPr>
                <w:color w:val="000000"/>
              </w:rPr>
              <w:t>профориентационной</w:t>
            </w:r>
            <w:proofErr w:type="spellEnd"/>
            <w:r w:rsidRPr="00645949">
              <w:rPr>
                <w:color w:val="000000"/>
              </w:rPr>
              <w:t xml:space="preserve"> деятельности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</w:rPr>
              <w:t>1.1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Межведомственное взаимодействие </w:t>
            </w:r>
            <w:r>
              <w:rPr>
                <w:color w:val="000000"/>
              </w:rPr>
              <w:br/>
              <w:t xml:space="preserve">и координация деятельности учреждений (организаций) посредством организации работы: </w:t>
            </w:r>
          </w:p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Территориальной  межведомственной</w:t>
            </w:r>
            <w:proofErr w:type="gramEnd"/>
            <w:r>
              <w:rPr>
                <w:color w:val="000000"/>
              </w:rPr>
              <w:t xml:space="preserve"> комиссии по вопросам профессиональной ориентации населения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jc w:val="center"/>
              <w:rPr>
                <w:color w:val="000000"/>
              </w:rPr>
            </w:pPr>
            <w:r w:rsidRPr="000850BB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координация</w:t>
            </w:r>
            <w:proofErr w:type="gramEnd"/>
            <w:r w:rsidRPr="000850BB">
              <w:rPr>
                <w:color w:val="000000"/>
              </w:rPr>
              <w:t xml:space="preserve"> работы </w:t>
            </w:r>
            <w:r w:rsidRPr="000850BB">
              <w:rPr>
                <w:color w:val="000000"/>
              </w:rPr>
              <w:br/>
              <w:t>по профессиональной ориентации населения</w:t>
            </w:r>
            <w:r>
              <w:rPr>
                <w:color w:val="000000"/>
              </w:rPr>
              <w:br/>
            </w:r>
            <w:r w:rsidRPr="000850BB">
              <w:rPr>
                <w:color w:val="000000"/>
              </w:rPr>
              <w:t>на муниципальном уровне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члены</w:t>
            </w:r>
            <w:proofErr w:type="gramEnd"/>
            <w:r w:rsidRPr="000850BB">
              <w:rPr>
                <w:color w:val="000000"/>
              </w:rPr>
              <w:t xml:space="preserve"> краевой межведомственной комиссии по вопросам профессиональной ориентации граждан</w:t>
            </w:r>
          </w:p>
          <w:p w:rsidR="00125498" w:rsidRPr="00176D1C" w:rsidRDefault="00125498" w:rsidP="00614526"/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65035E">
              <w:rPr>
                <w:rFonts w:eastAsia="Calibri"/>
                <w:color w:val="000000"/>
                <w:lang w:eastAsia="en-US"/>
              </w:rPr>
              <w:t>Актуализация состава назначенных координаторов по профессиональной ориентации в муниципальн</w:t>
            </w:r>
            <w:r>
              <w:rPr>
                <w:rFonts w:eastAsia="Calibri"/>
                <w:color w:val="000000"/>
                <w:lang w:eastAsia="en-US"/>
              </w:rPr>
              <w:t>ом</w:t>
            </w:r>
            <w:r w:rsidRPr="0065035E">
              <w:rPr>
                <w:rFonts w:eastAsia="Calibri"/>
                <w:color w:val="000000"/>
                <w:lang w:eastAsia="en-US"/>
              </w:rPr>
              <w:t xml:space="preserve"> образовани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 w:rsidRPr="0065035E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а также в </w:t>
            </w:r>
            <w:r w:rsidRPr="0065035E">
              <w:rPr>
                <w:rFonts w:eastAsia="Calibri"/>
                <w:color w:val="000000"/>
                <w:lang w:eastAsia="en-US"/>
              </w:rPr>
              <w:t>организациях и учреждениях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</w:pPr>
            <w:proofErr w:type="gramStart"/>
            <w:r w:rsidRPr="000850BB">
              <w:t>июль</w:t>
            </w:r>
            <w:proofErr w:type="gramEnd"/>
            <w:r w:rsidRPr="000850BB">
              <w:t xml:space="preserve"> 2024 </w:t>
            </w:r>
            <w:r>
              <w:t>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t>определение</w:t>
            </w:r>
            <w:proofErr w:type="gramEnd"/>
            <w:r w:rsidRPr="000850BB">
              <w:t xml:space="preserve"> ответственных</w:t>
            </w:r>
            <w:r>
              <w:t xml:space="preserve"> </w:t>
            </w:r>
            <w:r w:rsidRPr="000850BB">
              <w:t xml:space="preserve">за сопровождение реализации Стратегии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КГКУ «ЦЗН Саянского района»,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Инновационный проект «</w:t>
            </w:r>
            <w:proofErr w:type="spellStart"/>
            <w:r w:rsidRPr="0065035E">
              <w:rPr>
                <w:color w:val="000000"/>
              </w:rPr>
              <w:t>Профориентационный</w:t>
            </w:r>
            <w:proofErr w:type="spellEnd"/>
            <w:r w:rsidRPr="0065035E">
              <w:rPr>
                <w:color w:val="000000"/>
              </w:rPr>
              <w:t xml:space="preserve"> </w:t>
            </w:r>
            <w:proofErr w:type="spellStart"/>
            <w:r w:rsidRPr="0065035E">
              <w:rPr>
                <w:color w:val="000000"/>
              </w:rPr>
              <w:t>нетворкинг</w:t>
            </w:r>
            <w:proofErr w:type="spellEnd"/>
            <w:r w:rsidRPr="0065035E">
              <w:rPr>
                <w:color w:val="000000"/>
              </w:rPr>
              <w:t>»: устойчивое функционирование;</w:t>
            </w:r>
          </w:p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2025-2026 гг.: актуализация (модернизация, обновление)</w:t>
            </w:r>
          </w:p>
          <w:p w:rsidR="00125498" w:rsidRPr="0065035E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организация</w:t>
            </w:r>
            <w:proofErr w:type="gramEnd"/>
            <w:r w:rsidRPr="000850BB">
              <w:rPr>
                <w:color w:val="000000"/>
              </w:rPr>
              <w:t xml:space="preserve"> системы работы коммуникативных площадок </w:t>
            </w:r>
            <w:r w:rsidRPr="000850BB">
              <w:rPr>
                <w:color w:val="000000"/>
              </w:rPr>
              <w:br/>
              <w:t xml:space="preserve">в контуре «Ребенок – Родитель – Работодатель» </w:t>
            </w:r>
            <w:r w:rsidRPr="000850BB">
              <w:rPr>
                <w:color w:val="000000"/>
              </w:rPr>
              <w:br/>
              <w:t>на базе образовательных организаций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Привлечение представителей профессиональных сообществ к профессиональной ориентации обучающихся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202</w:t>
            </w:r>
            <w:r w:rsidRPr="00144F2D">
              <w:rPr>
                <w:rFonts w:eastAsia="Calibri"/>
                <w:color w:val="000000"/>
                <w:lang w:val="en-US" w:eastAsia="en-US"/>
              </w:rPr>
              <w:t>4</w:t>
            </w:r>
            <w:r w:rsidRPr="00144F2D">
              <w:rPr>
                <w:rFonts w:eastAsia="Calibri"/>
                <w:color w:val="000000"/>
                <w:lang w:eastAsia="en-US"/>
              </w:rPr>
              <w:t>–20</w:t>
            </w:r>
            <w:r w:rsidRPr="00144F2D">
              <w:rPr>
                <w:rFonts w:eastAsia="Calibri"/>
                <w:color w:val="000000"/>
                <w:lang w:val="en-US" w:eastAsia="en-US"/>
              </w:rPr>
              <w:t>26</w:t>
            </w:r>
            <w:r w:rsidRPr="00144F2D">
              <w:rPr>
                <w:color w:val="000000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содействие</w:t>
            </w:r>
            <w:proofErr w:type="gramEnd"/>
            <w:r w:rsidRPr="00144F2D">
              <w:rPr>
                <w:color w:val="000000"/>
              </w:rPr>
              <w:t xml:space="preserve"> профессиональному самоопределению молодежи </w:t>
            </w:r>
            <w:r w:rsidRPr="00144F2D">
              <w:rPr>
                <w:color w:val="000000"/>
              </w:rPr>
              <w:br/>
              <w:t xml:space="preserve">с учетом кадровой потребности социально-экономического развития Красноярского края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 xml:space="preserve">Развитие профильного обучения </w:t>
            </w:r>
            <w:r w:rsidRPr="00144F2D">
              <w:rPr>
                <w:rFonts w:eastAsia="Calibri"/>
                <w:color w:val="000000"/>
                <w:lang w:eastAsia="en-US"/>
              </w:rPr>
              <w:br/>
              <w:t>с приоритетным развитием подготовки школьников к работе в сфере передовых технологий, в том числе с участием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144F2D">
              <w:rPr>
                <w:rFonts w:eastAsia="Calibri"/>
                <w:color w:val="000000"/>
                <w:lang w:eastAsia="en-US"/>
              </w:rPr>
              <w:t>создание</w:t>
            </w:r>
            <w:proofErr w:type="gramEnd"/>
            <w:r w:rsidRPr="00144F2D">
              <w:rPr>
                <w:rFonts w:eastAsia="Calibri"/>
                <w:color w:val="000000"/>
                <w:lang w:eastAsia="en-US"/>
              </w:rPr>
              <w:t xml:space="preserve"> условий для </w:t>
            </w:r>
            <w:proofErr w:type="spellStart"/>
            <w:r w:rsidRPr="00144F2D">
              <w:rPr>
                <w:rFonts w:eastAsia="Calibri"/>
                <w:color w:val="000000"/>
                <w:lang w:eastAsia="en-US"/>
              </w:rPr>
              <w:t>практикоориентированной</w:t>
            </w:r>
            <w:proofErr w:type="spellEnd"/>
            <w:r w:rsidRPr="00144F2D">
              <w:rPr>
                <w:rFonts w:eastAsia="Calibri"/>
                <w:color w:val="000000"/>
                <w:lang w:eastAsia="en-US"/>
              </w:rPr>
              <w:t xml:space="preserve"> подготовки обучающихся общеобразовательных организаций с целью овладения востребованными,  в том числе инженерно-техническими профессиями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 xml:space="preserve">Развитие материально-технической базы, необходимой для реализации профессиональных проб и других </w:t>
            </w:r>
            <w:proofErr w:type="spellStart"/>
            <w:r w:rsidRPr="00144F2D">
              <w:rPr>
                <w:rFonts w:eastAsia="Calibri"/>
                <w:color w:val="000000"/>
                <w:lang w:eastAsia="en-US"/>
              </w:rPr>
              <w:t>практикоориентированных</w:t>
            </w:r>
            <w:proofErr w:type="spellEnd"/>
            <w:r w:rsidRPr="00144F2D">
              <w:rPr>
                <w:rFonts w:eastAsia="Calibri"/>
                <w:color w:val="000000"/>
                <w:lang w:eastAsia="en-US"/>
              </w:rPr>
              <w:t xml:space="preserve"> технологий </w:t>
            </w:r>
            <w:proofErr w:type="spellStart"/>
            <w:r w:rsidRPr="00144F2D"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 w:rsidRPr="00144F2D">
              <w:rPr>
                <w:rFonts w:eastAsia="Calibri"/>
                <w:color w:val="000000"/>
                <w:lang w:eastAsia="en-US"/>
              </w:rPr>
              <w:t xml:space="preserve"> работы </w:t>
            </w:r>
            <w:r w:rsidRPr="00144F2D">
              <w:rPr>
                <w:rFonts w:eastAsia="Calibri"/>
                <w:color w:val="000000"/>
                <w:lang w:eastAsia="en-US"/>
              </w:rPr>
              <w:br/>
              <w:t xml:space="preserve">с обучающимися, в том числе </w:t>
            </w:r>
            <w:r w:rsidRPr="00144F2D">
              <w:rPr>
                <w:rFonts w:eastAsia="Calibri"/>
                <w:color w:val="000000"/>
                <w:lang w:eastAsia="en-US"/>
              </w:rPr>
              <w:br/>
              <w:t>с привлечением ресурсов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ind w:left="-57" w:right="-57"/>
              <w:jc w:val="center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2024–2026</w:t>
            </w:r>
            <w:r w:rsidRPr="00144F2D">
              <w:rPr>
                <w:color w:val="000000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знакомство</w:t>
            </w:r>
            <w:proofErr w:type="gramEnd"/>
            <w:r w:rsidRPr="00144F2D">
              <w:rPr>
                <w:color w:val="000000"/>
              </w:rPr>
              <w:t xml:space="preserve"> с содержанием </w:t>
            </w:r>
          </w:p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и</w:t>
            </w:r>
            <w:proofErr w:type="gramEnd"/>
            <w:r w:rsidRPr="00144F2D">
              <w:rPr>
                <w:color w:val="000000"/>
              </w:rPr>
              <w:t xml:space="preserve"> условиями труда, формирование опыта участия в трудовой деятельности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Краевой инновационный проект «Диплом качества» в профессиональной ориентации»:</w:t>
            </w:r>
          </w:p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2024 г. - устойчивое функционирование</w:t>
            </w:r>
          </w:p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5035E">
              <w:rPr>
                <w:color w:val="000000"/>
              </w:rPr>
              <w:t>в</w:t>
            </w:r>
            <w:proofErr w:type="gramEnd"/>
            <w:r w:rsidRPr="0065035E">
              <w:rPr>
                <w:color w:val="000000"/>
              </w:rPr>
              <w:t xml:space="preserve"> масштабах края;</w:t>
            </w:r>
          </w:p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2025-2026 гг.: актуализация (модернизация, обновление)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color w:val="000000"/>
              </w:rPr>
              <w:t xml:space="preserve">2024–2026 </w:t>
            </w:r>
            <w:proofErr w:type="spellStart"/>
            <w:r w:rsidRPr="000850BB">
              <w:rPr>
                <w:color w:val="000000"/>
              </w:rPr>
              <w:t>гг</w:t>
            </w:r>
            <w:proofErr w:type="spellEnd"/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выдача</w:t>
            </w:r>
            <w:proofErr w:type="gramEnd"/>
            <w:r w:rsidRPr="000850BB">
              <w:rPr>
                <w:color w:val="000000"/>
              </w:rPr>
              <w:t xml:space="preserve"> особого диплома субъектам </w:t>
            </w:r>
            <w:proofErr w:type="spellStart"/>
            <w:r w:rsidRPr="000850BB">
              <w:rPr>
                <w:color w:val="000000"/>
              </w:rPr>
              <w:t>профориентационной</w:t>
            </w:r>
            <w:proofErr w:type="spellEnd"/>
            <w:r w:rsidRPr="000850BB">
              <w:rPr>
                <w:color w:val="000000"/>
              </w:rPr>
              <w:t xml:space="preserve"> деятельности, прошедшим экспертизу и показавшим высокий уровень достигнутых результатов</w:t>
            </w:r>
          </w:p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КГКУ «ЦЗН Саянского района», МКУ «Управление образования» администрации Саянского района», МБУ МЦ «Саяны»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1.8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>
              <w:t>Организация работы по обеспечению учета достижений обучающихся общеобразовательных организаций (портфолио)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</w:pPr>
            <w:proofErr w:type="gramStart"/>
            <w:r w:rsidRPr="000850BB">
              <w:t>постоянно</w:t>
            </w:r>
            <w:proofErr w:type="gramEnd"/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rPr>
                <w:color w:val="000000"/>
              </w:rPr>
              <w:t>содействие</w:t>
            </w:r>
            <w:proofErr w:type="gramEnd"/>
            <w:r w:rsidRPr="000850BB">
              <w:rPr>
                <w:color w:val="000000"/>
              </w:rPr>
              <w:t xml:space="preserve"> индивидуализации образовательной траектории школьников, консолидация достижений </w:t>
            </w:r>
            <w:r w:rsidRPr="000850BB">
              <w:t>учащихся</w:t>
            </w:r>
            <w:r w:rsidRPr="000850BB">
              <w:br/>
              <w:t>для определения перспектив будущей профессиональной деятельности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Выявление лучшего опыта и моделей организации </w:t>
            </w:r>
            <w:proofErr w:type="spellStart"/>
            <w:r>
              <w:rPr>
                <w:color w:val="000000"/>
              </w:rPr>
              <w:t>профориентационной</w:t>
            </w:r>
            <w:proofErr w:type="spellEnd"/>
            <w:r>
              <w:rPr>
                <w:color w:val="000000"/>
              </w:rPr>
              <w:t xml:space="preserve"> работы </w:t>
            </w:r>
          </w:p>
          <w:p w:rsidR="00125498" w:rsidRDefault="00125498" w:rsidP="00614526">
            <w:pPr>
              <w:autoSpaceDE w:val="0"/>
              <w:autoSpaceDN w:val="0"/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учащимися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</w:pPr>
            <w:r w:rsidRPr="000850BB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422A0">
              <w:rPr>
                <w:color w:val="000000"/>
              </w:rPr>
              <w:t>распространение</w:t>
            </w:r>
            <w:proofErr w:type="gramEnd"/>
            <w:r w:rsidRPr="000422A0">
              <w:rPr>
                <w:color w:val="000000"/>
              </w:rPr>
              <w:t xml:space="preserve"> лучших практик с целью повышения результативности организации </w:t>
            </w:r>
            <w:proofErr w:type="spellStart"/>
            <w:r w:rsidRPr="000422A0">
              <w:rPr>
                <w:color w:val="000000"/>
              </w:rPr>
              <w:t>профориентационной</w:t>
            </w:r>
            <w:proofErr w:type="spellEnd"/>
            <w:r w:rsidRPr="000422A0">
              <w:rPr>
                <w:color w:val="000000"/>
              </w:rPr>
              <w:t xml:space="preserve"> деятельности с учащимися общеобразовательных организаций района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adjustRightInd w:val="0"/>
              <w:contextualSpacing/>
            </w:pPr>
            <w:r>
              <w:rPr>
                <w:color w:val="000000"/>
              </w:rPr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0512D7">
              <w:rPr>
                <w:rFonts w:eastAsia="Calibri"/>
                <w:color w:val="000000"/>
                <w:lang w:eastAsia="en-US"/>
              </w:rPr>
              <w:t xml:space="preserve">Организация работы по формированию личных кабинетов в федеральной государственной информационной системе «Единый портал государственных </w:t>
            </w:r>
            <w:r w:rsidRPr="000512D7">
              <w:rPr>
                <w:rFonts w:eastAsia="Calibri"/>
                <w:color w:val="000000"/>
                <w:lang w:eastAsia="en-US"/>
              </w:rPr>
              <w:br/>
              <w:t>и муниципальных услуг» с обучающимися общеобразовательных организаций района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contextualSpacing/>
              <w:jc w:val="center"/>
              <w:rPr>
                <w:color w:val="000000"/>
              </w:rPr>
            </w:pPr>
            <w:r w:rsidRPr="000512D7">
              <w:rPr>
                <w:rFonts w:eastAsia="Calibri"/>
                <w:color w:val="000000"/>
                <w:lang w:eastAsia="en-US"/>
              </w:rPr>
              <w:t>2024-2026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contextualSpacing/>
              <w:rPr>
                <w:color w:val="000000"/>
              </w:rPr>
            </w:pPr>
            <w:proofErr w:type="gramStart"/>
            <w:r w:rsidRPr="000512D7">
              <w:rPr>
                <w:color w:val="000000"/>
              </w:rPr>
              <w:t>обеспечение</w:t>
            </w:r>
            <w:proofErr w:type="gramEnd"/>
            <w:r w:rsidRPr="000512D7">
              <w:rPr>
                <w:color w:val="000000"/>
              </w:rPr>
              <w:t xml:space="preserve"> возможности  участия обучающихся общеобразовательных организаций</w:t>
            </w:r>
            <w:r w:rsidRPr="000512D7">
              <w:rPr>
                <w:color w:val="000000"/>
              </w:rPr>
              <w:br/>
              <w:t xml:space="preserve">в </w:t>
            </w:r>
            <w:proofErr w:type="spellStart"/>
            <w:r w:rsidRPr="000512D7">
              <w:rPr>
                <w:color w:val="000000"/>
              </w:rPr>
              <w:t>профориентационных</w:t>
            </w:r>
            <w:proofErr w:type="spellEnd"/>
            <w:r w:rsidRPr="000512D7">
              <w:rPr>
                <w:color w:val="000000"/>
              </w:rPr>
              <w:t xml:space="preserve"> мероприятиях, реализуемых службой занятости***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512D7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76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r w:rsidRPr="000512D7">
              <w:rPr>
                <w:rFonts w:eastAsia="Calibri"/>
                <w:lang w:eastAsia="en-US"/>
              </w:rPr>
              <w:t xml:space="preserve">Формирование муниципального плана </w:t>
            </w:r>
            <w:proofErr w:type="spellStart"/>
            <w:r w:rsidRPr="000512D7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0512D7">
              <w:rPr>
                <w:rFonts w:eastAsia="Calibri"/>
                <w:lang w:eastAsia="en-US"/>
              </w:rPr>
              <w:t xml:space="preserve"> работы</w:t>
            </w:r>
          </w:p>
          <w:p w:rsidR="00125498" w:rsidRPr="000512D7" w:rsidRDefault="00125498" w:rsidP="00614526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0512D7">
              <w:rPr>
                <w:rFonts w:eastAsia="Calibri"/>
                <w:lang w:eastAsia="en-US"/>
              </w:rPr>
              <w:t>с</w:t>
            </w:r>
            <w:proofErr w:type="gramEnd"/>
            <w:r w:rsidRPr="000512D7">
              <w:rPr>
                <w:rFonts w:eastAsia="Calibri"/>
                <w:lang w:eastAsia="en-US"/>
              </w:rPr>
              <w:t xml:space="preserve"> обучающимися общеобразовательных организаций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contextualSpacing/>
              <w:jc w:val="center"/>
              <w:rPr>
                <w:color w:val="000000"/>
              </w:rPr>
            </w:pPr>
            <w:proofErr w:type="gramStart"/>
            <w:r w:rsidRPr="000512D7">
              <w:rPr>
                <w:rFonts w:eastAsia="Calibri"/>
                <w:lang w:eastAsia="en-US"/>
              </w:rPr>
              <w:t>август</w:t>
            </w:r>
            <w:proofErr w:type="gramEnd"/>
            <w:r w:rsidRPr="000512D7">
              <w:rPr>
                <w:rFonts w:eastAsia="Calibri"/>
                <w:lang w:eastAsia="en-US"/>
              </w:rPr>
              <w:t xml:space="preserve"> ежегодно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0512D7">
              <w:t>формирование</w:t>
            </w:r>
            <w:proofErr w:type="gramEnd"/>
            <w:r w:rsidRPr="000512D7">
              <w:t xml:space="preserve"> сводной информации о мероприятиях </w:t>
            </w:r>
            <w:proofErr w:type="spellStart"/>
            <w:r w:rsidRPr="000512D7">
              <w:rPr>
                <w:rFonts w:eastAsia="Calibri"/>
                <w:lang w:eastAsia="en-US"/>
              </w:rPr>
              <w:t>профориентационной</w:t>
            </w:r>
            <w:proofErr w:type="spellEnd"/>
            <w:r w:rsidRPr="000512D7">
              <w:rPr>
                <w:rFonts w:eastAsia="Calibri"/>
                <w:lang w:eastAsia="en-US"/>
              </w:rPr>
              <w:t xml:space="preserve"> направленности,</w:t>
            </w:r>
          </w:p>
          <w:p w:rsidR="00125498" w:rsidRPr="000512D7" w:rsidRDefault="00125498" w:rsidP="00614526">
            <w:pPr>
              <w:autoSpaceDE w:val="0"/>
              <w:autoSpaceDN w:val="0"/>
              <w:contextualSpacing/>
              <w:rPr>
                <w:rFonts w:eastAsia="Calibri"/>
                <w:lang w:eastAsia="en-US"/>
              </w:rPr>
            </w:pPr>
            <w:proofErr w:type="gramStart"/>
            <w:r w:rsidRPr="000512D7">
              <w:rPr>
                <w:rFonts w:eastAsia="Calibri"/>
                <w:lang w:eastAsia="en-US"/>
              </w:rPr>
              <w:t>образовательными</w:t>
            </w:r>
            <w:proofErr w:type="gramEnd"/>
            <w:r w:rsidRPr="000512D7">
              <w:rPr>
                <w:rFonts w:eastAsia="Calibri"/>
                <w:lang w:eastAsia="en-US"/>
              </w:rPr>
              <w:t xml:space="preserve"> организациями профессионального и </w:t>
            </w:r>
            <w:r w:rsidRPr="000512D7">
              <w:rPr>
                <w:rFonts w:eastAsia="Calibri"/>
                <w:lang w:eastAsia="en-US"/>
              </w:rPr>
              <w:lastRenderedPageBreak/>
              <w:t>высшего образования, службой занятости населения,</w:t>
            </w:r>
          </w:p>
          <w:p w:rsidR="00125498" w:rsidRPr="000512D7" w:rsidRDefault="00125498" w:rsidP="00614526">
            <w:pPr>
              <w:contextualSpacing/>
              <w:rPr>
                <w:color w:val="000000"/>
              </w:rPr>
            </w:pPr>
            <w:proofErr w:type="gramStart"/>
            <w:r w:rsidRPr="000512D7">
              <w:rPr>
                <w:rFonts w:eastAsia="Calibri"/>
                <w:lang w:eastAsia="en-US"/>
              </w:rPr>
              <w:t>предприятиями</w:t>
            </w:r>
            <w:proofErr w:type="gramEnd"/>
            <w:r w:rsidRPr="000512D7">
              <w:rPr>
                <w:rFonts w:eastAsia="Calibri"/>
                <w:lang w:eastAsia="en-US"/>
              </w:rPr>
              <w:t>***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512D7" w:rsidRDefault="00125498" w:rsidP="00614526">
            <w:p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  <w:r w:rsidRPr="000512D7">
              <w:rPr>
                <w:color w:val="000000"/>
              </w:rPr>
              <w:lastRenderedPageBreak/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56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5035E" w:rsidRDefault="00125498" w:rsidP="00614526">
            <w:pPr>
              <w:autoSpaceDE w:val="0"/>
              <w:autoSpaceDN w:val="0"/>
              <w:adjustRightInd w:val="0"/>
            </w:pPr>
            <w:r w:rsidRPr="0065035E">
              <w:t>Проведение мониторинга профессиональных планов и намерений выпускников общеобразовательных организаций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</w:pPr>
            <w:r w:rsidRPr="000850BB">
              <w:t>2 квартал 2025 г.</w:t>
            </w:r>
          </w:p>
          <w:p w:rsidR="00125498" w:rsidRPr="000850BB" w:rsidRDefault="00125498" w:rsidP="00614526">
            <w:pPr>
              <w:contextualSpacing/>
              <w:jc w:val="center"/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ind w:hanging="1"/>
              <w:contextualSpacing/>
            </w:pPr>
            <w:proofErr w:type="gramStart"/>
            <w:r w:rsidRPr="000850BB">
              <w:t>оценка</w:t>
            </w:r>
            <w:proofErr w:type="gramEnd"/>
            <w:r w:rsidRPr="000850BB">
              <w:t xml:space="preserve"> эффективности </w:t>
            </w:r>
            <w:r w:rsidRPr="000850BB">
              <w:br/>
              <w:t xml:space="preserve">и определение перспективных направлений организации </w:t>
            </w:r>
            <w:proofErr w:type="spellStart"/>
            <w:r w:rsidRPr="000850BB">
              <w:t>профориентационной</w:t>
            </w:r>
            <w:proofErr w:type="spellEnd"/>
            <w:r w:rsidRPr="000850BB">
              <w:t xml:space="preserve"> работы </w:t>
            </w:r>
            <w:r w:rsidRPr="000850BB">
              <w:br/>
              <w:t xml:space="preserve">со школьниками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ind w:hanging="1"/>
              <w:contextualSpacing/>
            </w:pPr>
            <w:r>
              <w:t xml:space="preserve">КГКУ «ЦЗН Саянского района», </w:t>
            </w:r>
            <w:r>
              <w:rPr>
                <w:color w:val="000000"/>
              </w:rPr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E7229F">
              <w:rPr>
                <w:color w:val="000000"/>
              </w:rPr>
              <w:t xml:space="preserve">Проведение мониторинга состояния и результативности </w:t>
            </w:r>
            <w:proofErr w:type="spellStart"/>
            <w:r w:rsidRPr="00E7229F">
              <w:rPr>
                <w:color w:val="000000"/>
              </w:rPr>
              <w:t>профориентационной</w:t>
            </w:r>
            <w:proofErr w:type="spellEnd"/>
            <w:r w:rsidRPr="00E7229F">
              <w:rPr>
                <w:color w:val="000000"/>
              </w:rPr>
              <w:t xml:space="preserve"> работы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2 года, начиная </w:t>
            </w:r>
            <w:r>
              <w:rPr>
                <w:color w:val="000000"/>
              </w:rPr>
              <w:br/>
              <w:t>с 2024 г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принятие</w:t>
            </w:r>
            <w:proofErr w:type="gramEnd"/>
            <w:r w:rsidRPr="000850BB">
              <w:rPr>
                <w:color w:val="000000"/>
              </w:rPr>
              <w:t xml:space="preserve"> управленческих решений по усовершенствованию </w:t>
            </w:r>
            <w:proofErr w:type="spellStart"/>
            <w:r w:rsidRPr="000850BB">
              <w:rPr>
                <w:color w:val="000000"/>
              </w:rPr>
              <w:t>профориентационной</w:t>
            </w:r>
            <w:proofErr w:type="spellEnd"/>
            <w:r w:rsidRPr="000850BB">
              <w:rPr>
                <w:color w:val="000000"/>
              </w:rPr>
              <w:t xml:space="preserve"> деятельности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Администрация Саянского района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422A0" w:rsidRDefault="00125498" w:rsidP="00614526">
            <w:pPr>
              <w:autoSpaceDE w:val="0"/>
              <w:autoSpaceDN w:val="0"/>
              <w:adjustRightInd w:val="0"/>
              <w:contextualSpacing/>
            </w:pPr>
            <w:r w:rsidRPr="000422A0">
              <w:t>Проведение мониторинга профессиональных планов и намерений выпускников общеобразовательных организаций</w:t>
            </w:r>
          </w:p>
          <w:p w:rsidR="00125498" w:rsidRPr="00E7229F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422A0" w:rsidRDefault="00125498" w:rsidP="00614526">
            <w:pPr>
              <w:contextualSpacing/>
              <w:jc w:val="center"/>
            </w:pPr>
            <w:r w:rsidRPr="000422A0">
              <w:t>2 квартал 2025 г.</w:t>
            </w:r>
          </w:p>
          <w:p w:rsidR="00125498" w:rsidRDefault="00125498" w:rsidP="00614526">
            <w:pPr>
              <w:widowControl w:val="0"/>
              <w:autoSpaceDE w:val="0"/>
              <w:autoSpaceDN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0422A0">
              <w:t>оценка</w:t>
            </w:r>
            <w:proofErr w:type="gramEnd"/>
            <w:r w:rsidRPr="000422A0">
              <w:t xml:space="preserve"> эффективности </w:t>
            </w:r>
            <w:r w:rsidRPr="000422A0">
              <w:br/>
              <w:t xml:space="preserve">и определение перспективных направлений организации </w:t>
            </w:r>
            <w:proofErr w:type="spellStart"/>
            <w:r w:rsidRPr="000422A0">
              <w:t>профориентационной</w:t>
            </w:r>
            <w:proofErr w:type="spellEnd"/>
            <w:r w:rsidRPr="000422A0">
              <w:t xml:space="preserve"> работы </w:t>
            </w:r>
            <w:r w:rsidRPr="000422A0">
              <w:br/>
              <w:t xml:space="preserve">со школьниками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autoSpaceDE w:val="0"/>
              <w:autoSpaceDN w:val="0"/>
            </w:pPr>
            <w:r w:rsidRPr="000422A0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E7229F">
              <w:rPr>
                <w:rFonts w:eastAsia="Calibri"/>
                <w:color w:val="000000"/>
                <w:lang w:eastAsia="en-US"/>
              </w:rPr>
              <w:t xml:space="preserve">Проведение анализа и подготовка ежегодного аналитического отчёта по реализации Стратегии развития профессиональной ориентации населения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645949">
              <w:rPr>
                <w:rFonts w:eastAsia="Calibri"/>
                <w:color w:val="000000"/>
                <w:lang w:eastAsia="en-US"/>
              </w:rPr>
              <w:t>февраль</w:t>
            </w:r>
            <w:proofErr w:type="gramEnd"/>
            <w:r w:rsidRPr="00645949">
              <w:rPr>
                <w:rFonts w:eastAsia="Calibri"/>
                <w:color w:val="000000"/>
                <w:lang w:eastAsia="en-US"/>
              </w:rPr>
              <w:t xml:space="preserve">, начиная </w:t>
            </w:r>
            <w:r>
              <w:rPr>
                <w:rFonts w:eastAsia="Calibri"/>
                <w:color w:val="000000"/>
                <w:lang w:eastAsia="en-US"/>
              </w:rPr>
              <w:br/>
              <w:t xml:space="preserve">с </w:t>
            </w:r>
            <w:r w:rsidRPr="00645949">
              <w:rPr>
                <w:rFonts w:eastAsia="Calibri"/>
                <w:color w:val="000000"/>
                <w:lang w:eastAsia="en-US"/>
              </w:rPr>
              <w:t>202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 w:rsidRPr="00645949">
              <w:rPr>
                <w:rFonts w:eastAsia="Calibri"/>
                <w:color w:val="000000"/>
                <w:lang w:eastAsia="en-US"/>
              </w:rPr>
              <w:t xml:space="preserve"> 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подведение</w:t>
            </w:r>
            <w:proofErr w:type="gramEnd"/>
            <w:r w:rsidRPr="000850BB">
              <w:rPr>
                <w:color w:val="000000"/>
              </w:rPr>
              <w:t xml:space="preserve"> итогов реализации Стратегии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t>Администрация Саянского района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  <w:lang w:val="en-US"/>
              </w:rPr>
              <w:t>II</w:t>
            </w:r>
          </w:p>
        </w:tc>
        <w:tc>
          <w:tcPr>
            <w:tcW w:w="14175" w:type="dxa"/>
            <w:gridSpan w:val="4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45949">
              <w:rPr>
                <w:color w:val="000000"/>
              </w:rPr>
              <w:t xml:space="preserve">Задача 2. </w:t>
            </w:r>
            <w:r w:rsidRPr="002511B9">
              <w:rPr>
                <w:color w:val="000000"/>
              </w:rPr>
              <w:t xml:space="preserve">Мероприятия по информационному сопровождению профессиональной ориентации населения 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45949">
              <w:rPr>
                <w:rFonts w:eastAsia="Calibri"/>
                <w:color w:val="000000"/>
                <w:lang w:eastAsia="en-US"/>
              </w:rPr>
              <w:t>2.1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Популяризация в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медиапространстве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публичных направлений деятельности, реализуемых в рамках Стратегии, а также востребованных и перспективных профессий,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компетенций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color w:val="000000"/>
              </w:rPr>
              <w:lastRenderedPageBreak/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повышение</w:t>
            </w:r>
            <w:proofErr w:type="gramEnd"/>
            <w:r w:rsidRPr="000850BB">
              <w:rPr>
                <w:color w:val="000000"/>
              </w:rPr>
              <w:t xml:space="preserve"> информационной компетенции населения в области профориентации, в том числе: текущей и </w:t>
            </w:r>
            <w:r w:rsidRPr="000850BB">
              <w:rPr>
                <w:color w:val="000000"/>
              </w:rPr>
              <w:lastRenderedPageBreak/>
              <w:t>прогнозируемой кадровой потребности; возможностях получения профессионального образования по востребованным профессиям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КГКУ «ЦЗН Саянского района, МБУ МЦ «Саяны», 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2.2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144F2D">
              <w:t>Распространение информационных материалов о текущей, перспективной и прогнозной потребности в квалифицированных кадрах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contextualSpacing/>
              <w:jc w:val="center"/>
              <w:rPr>
                <w:color w:val="000000"/>
              </w:rPr>
            </w:pPr>
            <w:r w:rsidRPr="00144F2D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144F2D">
              <w:t>обеспечение</w:t>
            </w:r>
            <w:proofErr w:type="gramEnd"/>
            <w:r w:rsidRPr="00144F2D">
              <w:t xml:space="preserve"> доступности информации о состоянии </w:t>
            </w:r>
            <w:r w:rsidRPr="00144F2D">
              <w:br/>
              <w:t xml:space="preserve">и перспективах развития рынка труда, потребностях экономики края </w:t>
            </w:r>
            <w:r w:rsidRPr="00144F2D">
              <w:br/>
              <w:t>в квалифицированных кадрах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Распространение презентаций, видеороликов, буклетов, интерактивных ресурсов для разных возрастных категорий молодежи, демонстрирующих возможность успешной самореализации в пределах Красноярского края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contextualSpacing/>
              <w:jc w:val="center"/>
              <w:rPr>
                <w:color w:val="000000"/>
              </w:rPr>
            </w:pPr>
            <w:r w:rsidRPr="00144F2D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создание</w:t>
            </w:r>
            <w:proofErr w:type="gramEnd"/>
            <w:r w:rsidRPr="00144F2D">
              <w:rPr>
                <w:color w:val="000000"/>
              </w:rPr>
              <w:t xml:space="preserve"> условий </w:t>
            </w:r>
            <w:r w:rsidRPr="00144F2D">
              <w:rPr>
                <w:color w:val="000000"/>
              </w:rPr>
              <w:br/>
              <w:t xml:space="preserve">для обоснованного выбора профиля профессиональной деятельности и построения профессионально-образовательной траектории </w:t>
            </w:r>
            <w:r w:rsidRPr="00144F2D">
              <w:rPr>
                <w:color w:val="000000"/>
              </w:rPr>
              <w:br/>
              <w:t>с учетом потребности предприятий в кадрах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645949">
              <w:rPr>
                <w:color w:val="000000"/>
                <w:lang w:val="en-US"/>
              </w:rPr>
              <w:t>III</w:t>
            </w:r>
          </w:p>
        </w:tc>
        <w:tc>
          <w:tcPr>
            <w:tcW w:w="14175" w:type="dxa"/>
            <w:gridSpan w:val="4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45949">
              <w:rPr>
                <w:color w:val="000000"/>
              </w:rPr>
              <w:t xml:space="preserve">Задача 3. </w:t>
            </w:r>
            <w:r w:rsidRPr="002511B9">
              <w:rPr>
                <w:color w:val="000000"/>
              </w:rPr>
              <w:t xml:space="preserve">Мероприятия по кадрово-методическому обеспечению профессиональной ориентации 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Инновационный проект «Волонтёрская «Лаборатория новых форм»:</w:t>
            </w:r>
          </w:p>
          <w:p w:rsidR="00125498" w:rsidRPr="0065035E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2024 г. – функционирование,</w:t>
            </w:r>
          </w:p>
          <w:p w:rsidR="00125498" w:rsidRPr="00645949" w:rsidRDefault="00125498" w:rsidP="00614526">
            <w:pPr>
              <w:autoSpaceDE w:val="0"/>
              <w:autoSpaceDN w:val="0"/>
              <w:rPr>
                <w:color w:val="000000"/>
              </w:rPr>
            </w:pPr>
            <w:r w:rsidRPr="0065035E">
              <w:rPr>
                <w:color w:val="000000"/>
              </w:rPr>
              <w:t>2025-2026 гг. -  актуализация (модернизация, обновление)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color w:val="000000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разработка</w:t>
            </w:r>
            <w:proofErr w:type="gramEnd"/>
            <w:r w:rsidRPr="000850BB">
              <w:rPr>
                <w:color w:val="000000"/>
              </w:rPr>
              <w:t xml:space="preserve"> многообразных активно-</w:t>
            </w:r>
            <w:proofErr w:type="spellStart"/>
            <w:r w:rsidRPr="000850BB">
              <w:rPr>
                <w:color w:val="000000"/>
              </w:rPr>
              <w:t>деятельностных</w:t>
            </w:r>
            <w:proofErr w:type="spellEnd"/>
            <w:r w:rsidRPr="000850BB">
              <w:rPr>
                <w:color w:val="000000"/>
              </w:rPr>
              <w:t xml:space="preserve"> </w:t>
            </w:r>
            <w:proofErr w:type="spellStart"/>
            <w:r w:rsidRPr="000850BB">
              <w:rPr>
                <w:color w:val="000000"/>
              </w:rPr>
              <w:t>профориентационных</w:t>
            </w:r>
            <w:proofErr w:type="spellEnd"/>
            <w:r w:rsidRPr="000850BB">
              <w:rPr>
                <w:color w:val="000000"/>
              </w:rPr>
              <w:t xml:space="preserve"> форматов добровольческой деятельности, отвечающих идее «Точек входа» в процесс самоопределения </w:t>
            </w:r>
            <w:r w:rsidRPr="000850BB">
              <w:rPr>
                <w:color w:val="000000"/>
              </w:rPr>
              <w:br/>
              <w:t xml:space="preserve">и адресованных ранним </w:t>
            </w:r>
            <w:r w:rsidRPr="000850BB">
              <w:rPr>
                <w:color w:val="000000"/>
              </w:rPr>
              <w:lastRenderedPageBreak/>
              <w:t>возрастам (старший дошкольный, младший школьный, младший подростковый); повышение статуса волонтерского движения</w:t>
            </w:r>
          </w:p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КГКУ «ЦЗН Саянского района», МБУ МЦ «Саяны»,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3.2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 xml:space="preserve">Прохождение курсов повышения квалификации </w:t>
            </w:r>
            <w:r w:rsidRPr="00144F2D">
              <w:rPr>
                <w:color w:val="000000"/>
              </w:rPr>
              <w:t xml:space="preserve">специалистов образовательных и других организаций, занимающихся </w:t>
            </w:r>
            <w:proofErr w:type="spellStart"/>
            <w:r w:rsidRPr="00144F2D">
              <w:rPr>
                <w:color w:val="000000"/>
              </w:rPr>
              <w:t>профориентационной</w:t>
            </w:r>
            <w:proofErr w:type="spellEnd"/>
            <w:r w:rsidRPr="00144F2D">
              <w:rPr>
                <w:color w:val="000000"/>
              </w:rPr>
              <w:t xml:space="preserve"> работой, </w:t>
            </w:r>
          </w:p>
          <w:p w:rsidR="00125498" w:rsidRPr="00144F2D" w:rsidRDefault="00125498" w:rsidP="00614526">
            <w:pPr>
              <w:widowControl w:val="0"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в</w:t>
            </w:r>
            <w:proofErr w:type="gramEnd"/>
            <w:r w:rsidRPr="00144F2D">
              <w:rPr>
                <w:color w:val="000000"/>
              </w:rPr>
              <w:t xml:space="preserve"> том числе с применением электронного обучения и дистанционных образовательных технологий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contextualSpacing/>
              <w:jc w:val="center"/>
              <w:rPr>
                <w:color w:val="000000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2024–2026</w:t>
            </w:r>
            <w:r w:rsidRPr="00144F2D">
              <w:rPr>
                <w:color w:val="000000"/>
              </w:rPr>
              <w:t xml:space="preserve">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формирование</w:t>
            </w:r>
            <w:proofErr w:type="gramEnd"/>
            <w:r w:rsidRPr="00144F2D">
              <w:rPr>
                <w:color w:val="000000"/>
              </w:rPr>
              <w:t xml:space="preserve"> профессиональных компетенций специалистов, занимающихся </w:t>
            </w:r>
            <w:proofErr w:type="spellStart"/>
            <w:r w:rsidRPr="00144F2D">
              <w:rPr>
                <w:color w:val="000000"/>
              </w:rPr>
              <w:t>профориентационной</w:t>
            </w:r>
            <w:proofErr w:type="spellEnd"/>
            <w:r w:rsidRPr="00144F2D">
              <w:rPr>
                <w:color w:val="000000"/>
              </w:rPr>
              <w:t xml:space="preserve"> деятельностью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 xml:space="preserve">Реализация образовательных программ, реализуемых в сетевой форме, направленных </w:t>
            </w:r>
            <w:r w:rsidRPr="00144F2D">
              <w:rPr>
                <w:rFonts w:eastAsia="Calibri"/>
                <w:color w:val="000000"/>
                <w:lang w:eastAsia="en-US"/>
              </w:rPr>
              <w:br/>
              <w:t xml:space="preserve">на подготовку обучающихся </w:t>
            </w:r>
            <w:r w:rsidRPr="00144F2D">
              <w:rPr>
                <w:rFonts w:eastAsia="Calibri"/>
                <w:color w:val="000000"/>
                <w:lang w:eastAsia="en-US"/>
              </w:rPr>
              <w:br/>
              <w:t xml:space="preserve">к самостоятельному, осознанному </w:t>
            </w:r>
          </w:p>
          <w:p w:rsidR="00125498" w:rsidRPr="00144F2D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144F2D">
              <w:rPr>
                <w:rFonts w:eastAsia="Calibri"/>
                <w:color w:val="000000"/>
                <w:lang w:eastAsia="en-US"/>
              </w:rPr>
              <w:t>и</w:t>
            </w:r>
            <w:proofErr w:type="gramEnd"/>
            <w:r w:rsidRPr="00144F2D">
              <w:rPr>
                <w:rFonts w:eastAsia="Calibri"/>
                <w:color w:val="000000"/>
                <w:lang w:eastAsia="en-US"/>
              </w:rPr>
              <w:t xml:space="preserve"> ответственному профессиональному выбору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144F2D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144F2D">
              <w:rPr>
                <w:color w:val="000000"/>
              </w:rPr>
              <w:t>объединение</w:t>
            </w:r>
            <w:proofErr w:type="gramEnd"/>
            <w:r w:rsidRPr="00144F2D">
              <w:rPr>
                <w:color w:val="000000"/>
              </w:rPr>
              <w:t xml:space="preserve"> ресурсов, необходимых для реализации образовательных программ, способствующих повышению качества </w:t>
            </w:r>
            <w:proofErr w:type="spellStart"/>
            <w:r w:rsidRPr="00144F2D">
              <w:rPr>
                <w:color w:val="000000"/>
              </w:rPr>
              <w:t>профориентационной</w:t>
            </w:r>
            <w:proofErr w:type="spellEnd"/>
            <w:r w:rsidRPr="00144F2D">
              <w:rPr>
                <w:color w:val="000000"/>
              </w:rPr>
              <w:t xml:space="preserve"> деятельности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144F2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144F2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45949">
              <w:rPr>
                <w:rFonts w:eastAsia="Calibri"/>
                <w:color w:val="000000"/>
                <w:lang w:val="en-US" w:eastAsia="en-US"/>
              </w:rPr>
              <w:t>IV</w:t>
            </w:r>
          </w:p>
        </w:tc>
        <w:tc>
          <w:tcPr>
            <w:tcW w:w="14175" w:type="dxa"/>
            <w:gridSpan w:val="4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45949">
              <w:rPr>
                <w:color w:val="000000"/>
              </w:rPr>
              <w:t xml:space="preserve">Задача 4. Организация </w:t>
            </w:r>
            <w:proofErr w:type="spellStart"/>
            <w:r w:rsidRPr="00645949">
              <w:rPr>
                <w:color w:val="000000"/>
              </w:rPr>
              <w:t>профориентационной</w:t>
            </w:r>
            <w:proofErr w:type="spellEnd"/>
            <w:r w:rsidRPr="00645949">
              <w:rPr>
                <w:color w:val="000000"/>
              </w:rPr>
              <w:t xml:space="preserve"> работы с различными категориями населения с учетом</w:t>
            </w:r>
            <w:r>
              <w:rPr>
                <w:color w:val="000000"/>
              </w:rPr>
              <w:t xml:space="preserve"> тенденций развития рынка труда</w:t>
            </w:r>
            <w:r w:rsidRPr="006459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645949">
              <w:rPr>
                <w:color w:val="000000"/>
              </w:rPr>
              <w:t xml:space="preserve">на основе комплексности и непрерывности сопровождения процесса профессионального самоопределения, внедрения инновационных форм и методов организации </w:t>
            </w:r>
            <w:proofErr w:type="spellStart"/>
            <w:r w:rsidRPr="00645949">
              <w:rPr>
                <w:color w:val="000000"/>
              </w:rPr>
              <w:t>профориентационной</w:t>
            </w:r>
            <w:proofErr w:type="spellEnd"/>
            <w:r w:rsidRPr="00645949">
              <w:rPr>
                <w:color w:val="000000"/>
              </w:rPr>
              <w:t xml:space="preserve"> деятельности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645949">
              <w:rPr>
                <w:rFonts w:eastAsia="Calibri"/>
                <w:color w:val="000000"/>
                <w:lang w:eastAsia="en-US"/>
              </w:rPr>
              <w:t>4.1</w:t>
            </w:r>
          </w:p>
        </w:tc>
        <w:tc>
          <w:tcPr>
            <w:tcW w:w="14175" w:type="dxa"/>
            <w:gridSpan w:val="4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Организация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работы с обучающимися образовательных организаций, в том числе:</w:t>
            </w:r>
          </w:p>
          <w:p w:rsidR="00125498" w:rsidRPr="000850BB" w:rsidRDefault="00125498" w:rsidP="00614526">
            <w:r w:rsidRPr="000850BB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4.1.1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color w:val="000000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дошкольных образовательных организациях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roofErr w:type="gramStart"/>
            <w:r w:rsidRPr="000850BB">
              <w:rPr>
                <w:color w:val="000000"/>
              </w:rPr>
              <w:t>знакомство</w:t>
            </w:r>
            <w:proofErr w:type="gramEnd"/>
            <w:r w:rsidRPr="000850BB">
              <w:rPr>
                <w:color w:val="000000"/>
              </w:rPr>
              <w:t xml:space="preserve"> с миром профессий, формирование ценностного отношения к труду взрослых, развитие </w:t>
            </w:r>
            <w:r w:rsidRPr="000850BB">
              <w:rPr>
                <w:color w:val="000000"/>
              </w:rPr>
              <w:lastRenderedPageBreak/>
              <w:t xml:space="preserve">самостоятельности в доступных видах труда 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r>
              <w:rPr>
                <w:color w:val="000000"/>
              </w:rPr>
              <w:lastRenderedPageBreak/>
              <w:t>КГКУ «ЦЗН Саянского района, 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4.1.2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общеобразовательных организациях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roofErr w:type="gramStart"/>
            <w:r w:rsidRPr="000850BB">
              <w:rPr>
                <w:color w:val="000000"/>
              </w:rPr>
              <w:t>знакомство</w:t>
            </w:r>
            <w:proofErr w:type="gramEnd"/>
            <w:r w:rsidRPr="000850BB">
              <w:rPr>
                <w:color w:val="000000"/>
              </w:rPr>
              <w:t xml:space="preserve"> с миром профессий, формирование ценностного отношения к труду взрослых, развитие самостоятельности в доступных видах труда 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r>
              <w:rPr>
                <w:color w:val="000000"/>
              </w:rPr>
              <w:t>КГКУ «ЦЗН Саянского района, МБУ МЦ «Саяны», 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8A5449"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 w:rsidRPr="008A5449">
              <w:rPr>
                <w:rFonts w:eastAsia="Calibri"/>
                <w:color w:val="000000"/>
                <w:lang w:eastAsia="en-US"/>
              </w:rPr>
              <w:t xml:space="preserve"> организациях дополнительного образования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8A5449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rPr>
                <w:color w:val="000000"/>
              </w:rPr>
            </w:pPr>
            <w:proofErr w:type="gramStart"/>
            <w:r w:rsidRPr="008A5449">
              <w:rPr>
                <w:color w:val="000000"/>
              </w:rPr>
              <w:t>расширение</w:t>
            </w:r>
            <w:proofErr w:type="gramEnd"/>
            <w:r w:rsidRPr="008A5449">
              <w:rPr>
                <w:color w:val="000000"/>
              </w:rPr>
              <w:t xml:space="preserve"> возможностей для формирования у школьников компетенций осознанного выбора сферы профессиональной деятельности, оптимально соответствующей личностным особенностям и запросам рынка труда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rPr>
                <w:color w:val="000000"/>
              </w:rPr>
            </w:pPr>
            <w:r w:rsidRPr="008A5449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color w:val="000000"/>
              </w:rPr>
              <w:t>Развитие профильного обучения с приоритетным развитием подготовки школьников к работе в сфере передовых технологий, в том числе с участием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8A5449">
              <w:rPr>
                <w:color w:val="000000"/>
              </w:rPr>
              <w:t>создание</w:t>
            </w:r>
            <w:proofErr w:type="gramEnd"/>
            <w:r w:rsidRPr="008A5449">
              <w:rPr>
                <w:color w:val="000000"/>
              </w:rPr>
              <w:t xml:space="preserve"> условий для </w:t>
            </w:r>
            <w:proofErr w:type="spellStart"/>
            <w:r w:rsidRPr="008A5449">
              <w:rPr>
                <w:color w:val="000000"/>
              </w:rPr>
              <w:t>практикоориентированной</w:t>
            </w:r>
            <w:proofErr w:type="spellEnd"/>
            <w:r w:rsidRPr="008A5449">
              <w:rPr>
                <w:color w:val="000000"/>
              </w:rPr>
              <w:t xml:space="preserve"> подготовки обучающихся общеобразовательных организаций с целью овладения востребованными,  в том числе инженерно-техническими профессиями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КГБПОУ «Техникум </w:t>
            </w:r>
            <w:proofErr w:type="gramStart"/>
            <w:r>
              <w:rPr>
                <w:color w:val="000000"/>
              </w:rPr>
              <w:t>горных  разработок</w:t>
            </w:r>
            <w:proofErr w:type="gramEnd"/>
            <w:r>
              <w:rPr>
                <w:color w:val="000000"/>
              </w:rPr>
              <w:t xml:space="preserve"> имени </w:t>
            </w:r>
            <w:proofErr w:type="spellStart"/>
            <w:r>
              <w:rPr>
                <w:color w:val="000000"/>
              </w:rPr>
              <w:t>В.П.Астафьева</w:t>
            </w:r>
            <w:proofErr w:type="spellEnd"/>
            <w:r>
              <w:rPr>
                <w:color w:val="000000"/>
              </w:rPr>
              <w:t>»,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Реализация профессиональных проб,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профтуров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 других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практикоориентированных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технологий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работы с </w:t>
            </w:r>
            <w:r>
              <w:rPr>
                <w:rFonts w:eastAsia="Calibri"/>
                <w:color w:val="000000"/>
                <w:lang w:eastAsia="en-US"/>
              </w:rPr>
              <w:lastRenderedPageBreak/>
              <w:t>обучающимися, в том числе с привлечением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lastRenderedPageBreak/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8A5449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8A5449">
              <w:rPr>
                <w:color w:val="000000"/>
              </w:rPr>
              <w:t>знакомство</w:t>
            </w:r>
            <w:proofErr w:type="gramEnd"/>
            <w:r w:rsidRPr="008A5449">
              <w:rPr>
                <w:color w:val="000000"/>
              </w:rPr>
              <w:t xml:space="preserve"> с содержанием </w:t>
            </w:r>
          </w:p>
          <w:p w:rsidR="00125498" w:rsidRPr="008A5449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8A5449">
              <w:rPr>
                <w:color w:val="000000"/>
              </w:rPr>
              <w:t>и</w:t>
            </w:r>
            <w:proofErr w:type="gramEnd"/>
            <w:r w:rsidRPr="008A5449">
              <w:rPr>
                <w:color w:val="000000"/>
              </w:rPr>
              <w:t xml:space="preserve"> условиями труда, формирование опыта участия в трудовой деятельности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4.4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ED083D">
              <w:rPr>
                <w:rFonts w:eastAsia="Calibri"/>
                <w:color w:val="000000"/>
                <w:lang w:eastAsia="en-US"/>
              </w:rPr>
              <w:t xml:space="preserve">Реализации сетевых </w:t>
            </w:r>
            <w:proofErr w:type="spellStart"/>
            <w:r w:rsidRPr="00ED083D">
              <w:rPr>
                <w:rFonts w:eastAsia="Calibri"/>
                <w:color w:val="000000"/>
                <w:lang w:eastAsia="en-US"/>
              </w:rPr>
              <w:t>практикоориентированных</w:t>
            </w:r>
            <w:proofErr w:type="spellEnd"/>
            <w:r w:rsidRPr="00ED083D">
              <w:rPr>
                <w:rFonts w:eastAsia="Calibri"/>
                <w:color w:val="000000"/>
                <w:lang w:eastAsia="en-US"/>
              </w:rPr>
              <w:t xml:space="preserve"> программ </w:t>
            </w:r>
            <w:proofErr w:type="spellStart"/>
            <w:r w:rsidRPr="00ED083D"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 w:rsidRPr="00ED083D">
              <w:rPr>
                <w:rFonts w:eastAsia="Calibri"/>
                <w:color w:val="000000"/>
                <w:lang w:eastAsia="en-US"/>
              </w:rPr>
              <w:t xml:space="preserve"> направленности, </w:t>
            </w:r>
          </w:p>
          <w:p w:rsidR="00125498" w:rsidRPr="00ED083D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proofErr w:type="gramStart"/>
            <w:r w:rsidRPr="00ED083D"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 w:rsidRPr="00ED083D">
              <w:rPr>
                <w:rFonts w:eastAsia="Calibri"/>
                <w:color w:val="000000"/>
                <w:lang w:eastAsia="en-US"/>
              </w:rPr>
              <w:t xml:space="preserve"> том числе с участием предприятий экономической сферы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ED083D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ED083D">
              <w:rPr>
                <w:color w:val="000000"/>
              </w:rPr>
              <w:t>содействие</w:t>
            </w:r>
            <w:proofErr w:type="gramEnd"/>
            <w:r w:rsidRPr="00ED083D">
              <w:rPr>
                <w:color w:val="000000"/>
              </w:rPr>
              <w:t xml:space="preserve"> профессиональному самоопределению молодежи с учетом кадровой потребности социально-экономического развития Красноярского края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ED083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4.5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0850BB">
              <w:t xml:space="preserve">Организация и </w:t>
            </w:r>
            <w:r>
              <w:t xml:space="preserve">рассмотрение вопросов профессиональной ориентации </w:t>
            </w:r>
            <w:r w:rsidRPr="000850BB">
              <w:t>в организациях отдыха и оздоровления детей и подростков, в том числе детей, находящихся в трудной жизненной ситуации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t>содействие</w:t>
            </w:r>
            <w:proofErr w:type="gramEnd"/>
            <w:r w:rsidRPr="000850BB">
              <w:t xml:space="preserve"> ранней профессионализации обучающихся, формирование мотивации к обоснованному выбору профессии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4.6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r w:rsidRPr="000850BB">
              <w:rPr>
                <w:color w:val="000000"/>
                <w:lang w:eastAsia="en-US"/>
              </w:rPr>
              <w:t xml:space="preserve">Содействие профессиональному самоопределению детей-инвалидов и детей </w:t>
            </w:r>
            <w:r w:rsidRPr="000850BB">
              <w:rPr>
                <w:color w:val="000000"/>
                <w:lang w:eastAsia="en-US"/>
              </w:rPr>
              <w:br/>
              <w:t>с ограниченными возможностями здоровья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обеспечение</w:t>
            </w:r>
            <w:proofErr w:type="gramEnd"/>
            <w:r w:rsidRPr="000850BB">
              <w:rPr>
                <w:color w:val="000000"/>
              </w:rPr>
              <w:t xml:space="preserve"> 100% охвата </w:t>
            </w:r>
            <w:proofErr w:type="spellStart"/>
            <w:r w:rsidRPr="000850BB">
              <w:rPr>
                <w:color w:val="000000"/>
              </w:rPr>
              <w:t>профориентационными</w:t>
            </w:r>
            <w:proofErr w:type="spellEnd"/>
            <w:r w:rsidRPr="000850BB">
              <w:rPr>
                <w:color w:val="000000"/>
              </w:rPr>
              <w:t xml:space="preserve"> мероприятиями детей-инвалидов и детей </w:t>
            </w:r>
            <w:r>
              <w:rPr>
                <w:color w:val="000000"/>
              </w:rPr>
              <w:br/>
            </w:r>
            <w:r w:rsidRPr="000850BB">
              <w:rPr>
                <w:color w:val="000000"/>
              </w:rPr>
              <w:t>с ограниченными возможностями здоровья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КГКУ «ЦЗН Саянского района», МКУ «Управление образования» администрации Саянского района», КГБУ СО «КЦСОН «Саянский»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4.7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rPr>
                <w:color w:val="000000"/>
                <w:lang w:eastAsia="en-US"/>
              </w:rPr>
            </w:pPr>
            <w:r w:rsidRPr="000850BB"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 w:rsidRPr="000850BB">
              <w:rPr>
                <w:color w:val="000000"/>
                <w:lang w:eastAsia="en-US"/>
              </w:rPr>
              <w:t>профориентационного</w:t>
            </w:r>
            <w:proofErr w:type="spellEnd"/>
            <w:r w:rsidRPr="000850BB">
              <w:rPr>
                <w:color w:val="000000"/>
                <w:lang w:eastAsia="en-US"/>
              </w:rPr>
              <w:t xml:space="preserve"> сопровождения детей-сирот и детей, оставшихся без попечения родителей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создание</w:t>
            </w:r>
            <w:proofErr w:type="gramEnd"/>
            <w:r w:rsidRPr="000850BB">
              <w:rPr>
                <w:color w:val="000000"/>
              </w:rPr>
              <w:t xml:space="preserve"> условий</w:t>
            </w:r>
            <w:r w:rsidRPr="000850BB">
              <w:rPr>
                <w:color w:val="000000"/>
              </w:rPr>
              <w:br/>
              <w:t>для профессионального самоопределения с целью подготовки к самостоятельной жизни детей-сирот и детей, оставшихся без попечения родителей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КГКУ «ЦЗН Саянского района», МБУ МЦ «Саяны», 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4.8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rPr>
                <w:color w:val="000000"/>
                <w:lang w:eastAsia="en-US"/>
              </w:rPr>
            </w:pPr>
            <w:r w:rsidRPr="000850BB">
              <w:rPr>
                <w:color w:val="000000"/>
                <w:lang w:eastAsia="en-US"/>
              </w:rPr>
              <w:t xml:space="preserve">Реализация общероссийских проектов ранней профессиональной ориентации обучающихся </w:t>
            </w:r>
            <w:r w:rsidRPr="000850BB">
              <w:rPr>
                <w:color w:val="000000"/>
                <w:lang w:eastAsia="en-US"/>
              </w:rPr>
              <w:lastRenderedPageBreak/>
              <w:t xml:space="preserve">(«Билет в будущее», </w:t>
            </w:r>
            <w:r w:rsidRPr="000850BB">
              <w:t>проект «Шоу профессий», включающий открытые онлайн-уроки, реализуемые с учетом опыта цикла открытых уроков «</w:t>
            </w:r>
            <w:proofErr w:type="spellStart"/>
            <w:r w:rsidRPr="000850BB">
              <w:t>Проектория</w:t>
            </w:r>
            <w:proofErr w:type="spellEnd"/>
            <w:r w:rsidRPr="000850BB">
              <w:t>»</w:t>
            </w:r>
            <w:r w:rsidRPr="000850BB">
              <w:rPr>
                <w:color w:val="000000"/>
                <w:lang w:eastAsia="en-US"/>
              </w:rPr>
              <w:t>, «Начни трудовую биографию с Арктики и Дальнего Востока!» и др.)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lastRenderedPageBreak/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обеспечение</w:t>
            </w:r>
            <w:proofErr w:type="gramEnd"/>
            <w:r w:rsidRPr="000850BB">
              <w:rPr>
                <w:color w:val="000000"/>
              </w:rPr>
              <w:t xml:space="preserve"> включенности краевой системы </w:t>
            </w:r>
            <w:r w:rsidRPr="000850BB">
              <w:rPr>
                <w:color w:val="000000"/>
              </w:rPr>
              <w:lastRenderedPageBreak/>
              <w:t xml:space="preserve">профессиональной ориентации в общий контекст </w:t>
            </w:r>
            <w:proofErr w:type="spellStart"/>
            <w:r w:rsidRPr="000850BB">
              <w:rPr>
                <w:color w:val="000000"/>
              </w:rPr>
              <w:t>профориентационной</w:t>
            </w:r>
            <w:proofErr w:type="spellEnd"/>
            <w:r w:rsidRPr="000850BB">
              <w:rPr>
                <w:color w:val="000000"/>
              </w:rPr>
              <w:t xml:space="preserve"> деятельности Российской Федерации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МКУ «Управление образования»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4.9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rPr>
                <w:color w:val="000000"/>
                <w:lang w:eastAsia="en-US"/>
              </w:rPr>
            </w:pPr>
            <w:r w:rsidRPr="00ED083D">
              <w:rPr>
                <w:color w:val="000000"/>
              </w:rPr>
              <w:t xml:space="preserve">Участие в региональных </w:t>
            </w:r>
            <w:r w:rsidRPr="00ED083D">
              <w:rPr>
                <w:rFonts w:eastAsia="Calibri"/>
                <w:color w:val="000000"/>
                <w:lang w:eastAsia="en-US"/>
              </w:rPr>
              <w:t xml:space="preserve">этапах всероссийских чемпионатов </w:t>
            </w:r>
            <w:r w:rsidRPr="00ED083D">
              <w:rPr>
                <w:color w:val="000000"/>
              </w:rPr>
              <w:t xml:space="preserve">конкурсов </w:t>
            </w:r>
            <w:r w:rsidRPr="00ED083D">
              <w:rPr>
                <w:rFonts w:eastAsia="Calibri"/>
                <w:color w:val="000000"/>
                <w:lang w:eastAsia="en-US"/>
              </w:rPr>
              <w:t>профессионального мастерства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ED083D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ED083D">
              <w:rPr>
                <w:color w:val="000000"/>
              </w:rPr>
              <w:t>содействие</w:t>
            </w:r>
            <w:proofErr w:type="gramEnd"/>
            <w:r w:rsidRPr="00ED083D">
              <w:rPr>
                <w:color w:val="000000"/>
              </w:rPr>
              <w:t xml:space="preserve"> профессиональному самоопределению </w:t>
            </w:r>
            <w:r w:rsidRPr="00ED083D">
              <w:rPr>
                <w:color w:val="000000"/>
              </w:rPr>
              <w:br/>
              <w:t>и стимулирование интереса молодежи к осознанному выбору профессии.</w:t>
            </w:r>
          </w:p>
          <w:p w:rsidR="00125498" w:rsidRPr="00ED083D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ED083D">
              <w:rPr>
                <w:color w:val="000000"/>
              </w:rPr>
              <w:t>Популяризация востребованных профессий среди молодежи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ED083D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ED083D">
              <w:rPr>
                <w:color w:val="000000"/>
              </w:rPr>
              <w:t>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4.10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rPr>
                <w:color w:val="000000"/>
                <w:lang w:eastAsia="en-US"/>
              </w:rPr>
            </w:pPr>
            <w:r w:rsidRPr="000850BB">
              <w:rPr>
                <w:color w:val="000000"/>
                <w:lang w:eastAsia="en-US"/>
              </w:rPr>
              <w:t xml:space="preserve">Организация </w:t>
            </w:r>
            <w:proofErr w:type="spellStart"/>
            <w:r w:rsidRPr="000850BB">
              <w:rPr>
                <w:color w:val="000000"/>
                <w:lang w:eastAsia="en-US"/>
              </w:rPr>
              <w:t>профориентационной</w:t>
            </w:r>
            <w:proofErr w:type="spellEnd"/>
            <w:r w:rsidRPr="000850BB">
              <w:rPr>
                <w:color w:val="000000"/>
                <w:lang w:eastAsia="en-US"/>
              </w:rPr>
              <w:t xml:space="preserve"> деятельности</w:t>
            </w:r>
            <w:r w:rsidRPr="000850BB">
              <w:rPr>
                <w:color w:val="000000"/>
              </w:rPr>
              <w:t xml:space="preserve"> </w:t>
            </w:r>
            <w:r w:rsidRPr="000850BB">
              <w:rPr>
                <w:color w:val="000000"/>
                <w:lang w:eastAsia="en-US"/>
              </w:rPr>
              <w:t xml:space="preserve">на базе организаций </w:t>
            </w:r>
            <w:r w:rsidRPr="000850BB">
              <w:rPr>
                <w:color w:val="000000"/>
                <w:lang w:eastAsia="en-US"/>
              </w:rPr>
              <w:br/>
              <w:t>и учреждений социального обслуживания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проведение</w:t>
            </w:r>
            <w:proofErr w:type="gramEnd"/>
            <w:r w:rsidRPr="000850BB">
              <w:rPr>
                <w:color w:val="000000"/>
              </w:rPr>
              <w:t xml:space="preserve"> мероприятий </w:t>
            </w:r>
            <w:proofErr w:type="spellStart"/>
            <w:r w:rsidRPr="000850BB">
              <w:rPr>
                <w:color w:val="000000"/>
              </w:rPr>
              <w:t>профориентационной</w:t>
            </w:r>
            <w:proofErr w:type="spellEnd"/>
            <w:r w:rsidRPr="000850BB">
              <w:rPr>
                <w:color w:val="000000"/>
              </w:rPr>
              <w:t xml:space="preserve"> направленности для разных категорий получателей социальных услуг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>
              <w:rPr>
                <w:color w:val="000000"/>
              </w:rPr>
              <w:t>КГБУ СО «КЦСОН «Саянский»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Реализация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практикоориентированных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технологий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работы с обучающимися, в том числе с привлечением работодателей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вовлечение</w:t>
            </w:r>
            <w:proofErr w:type="gramEnd"/>
            <w:r w:rsidRPr="000850BB">
              <w:rPr>
                <w:color w:val="000000"/>
              </w:rPr>
              <w:t xml:space="preserve"> широких масс детей и молодёжи в </w:t>
            </w:r>
            <w:proofErr w:type="spellStart"/>
            <w:r w:rsidRPr="000850BB">
              <w:rPr>
                <w:color w:val="000000"/>
              </w:rPr>
              <w:t>профориентационную</w:t>
            </w:r>
            <w:proofErr w:type="spellEnd"/>
            <w:r w:rsidRPr="000850BB">
              <w:rPr>
                <w:color w:val="000000"/>
              </w:rPr>
              <w:t xml:space="preserve"> деятельность в сфере культуры и искусства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МКУ «Отдел культуры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 xml:space="preserve">Организация </w:t>
            </w:r>
            <w:proofErr w:type="spellStart"/>
            <w:r w:rsidRPr="000850BB">
              <w:rPr>
                <w:rFonts w:eastAsia="Calibri"/>
                <w:color w:val="000000"/>
                <w:lang w:eastAsia="en-US"/>
              </w:rPr>
              <w:t>профориентационной</w:t>
            </w:r>
            <w:proofErr w:type="spellEnd"/>
            <w:r w:rsidRPr="000850BB">
              <w:rPr>
                <w:rFonts w:eastAsia="Calibri"/>
                <w:color w:val="000000"/>
                <w:lang w:eastAsia="en-US"/>
              </w:rPr>
              <w:t xml:space="preserve"> деятельности на базе организаций и учреждений молодежной политики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rPr>
                <w:color w:val="000000"/>
              </w:rPr>
              <w:t>обеспечение</w:t>
            </w:r>
            <w:proofErr w:type="gramEnd"/>
            <w:r w:rsidRPr="000850BB">
              <w:rPr>
                <w:color w:val="000000"/>
              </w:rPr>
              <w:t xml:space="preserve"> адресного подхода при проведении работы, содействующей профессиональному самоопределению молодежи 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МБУ МЦ «Саяны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4.13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Проведение массовых </w:t>
            </w:r>
            <w:proofErr w:type="spellStart"/>
            <w:r>
              <w:rPr>
                <w:color w:val="000000"/>
              </w:rPr>
              <w:t>профориентационных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мероприятий для различных категорий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 xml:space="preserve">населения:   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   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ind w:left="-57" w:right="-57"/>
              <w:jc w:val="center"/>
              <w:rPr>
                <w:rFonts w:eastAsia="Calibri"/>
                <w:color w:val="000000"/>
                <w:lang w:eastAsia="en-US"/>
              </w:rPr>
            </w:pPr>
            <w:r w:rsidRPr="000850BB">
              <w:rPr>
                <w:rFonts w:eastAsia="Calibri"/>
                <w:color w:val="000000"/>
                <w:lang w:eastAsia="en-US"/>
              </w:rPr>
              <w:t xml:space="preserve">2024–2026 </w:t>
            </w:r>
            <w:proofErr w:type="spellStart"/>
            <w:r w:rsidRPr="000850BB">
              <w:rPr>
                <w:rFonts w:eastAsia="Calibri"/>
                <w:color w:val="000000"/>
                <w:lang w:eastAsia="en-US"/>
              </w:rPr>
              <w:t>гг</w:t>
            </w:r>
            <w:proofErr w:type="spellEnd"/>
          </w:p>
        </w:tc>
        <w:tc>
          <w:tcPr>
            <w:tcW w:w="3118" w:type="dxa"/>
            <w:vMerge w:val="restart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t>целенаправленное</w:t>
            </w:r>
            <w:proofErr w:type="gramEnd"/>
            <w:r w:rsidRPr="000850BB">
              <w:t xml:space="preserve"> формирование у молодежи профессионального выбора</w:t>
            </w:r>
            <w:r w:rsidRPr="000850BB">
              <w:br/>
              <w:t xml:space="preserve">и спроса на услуги профессионального образования в соответствии </w:t>
            </w:r>
          </w:p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t>с</w:t>
            </w:r>
            <w:proofErr w:type="gramEnd"/>
            <w:r w:rsidRPr="000850BB">
              <w:t xml:space="preserve"> потребностями рынка труда.</w:t>
            </w:r>
          </w:p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0850BB">
              <w:t>Привлечение к участию</w:t>
            </w:r>
            <w:r>
              <w:br/>
            </w:r>
            <w:r w:rsidRPr="000850BB">
              <w:t xml:space="preserve">в </w:t>
            </w:r>
            <w:proofErr w:type="spellStart"/>
            <w:r w:rsidRPr="000850BB">
              <w:t>профориентационных</w:t>
            </w:r>
            <w:proofErr w:type="spellEnd"/>
            <w:r w:rsidRPr="000850BB">
              <w:t xml:space="preserve"> акциях ежегодно не менее 60,0 тыс. человек</w:t>
            </w:r>
          </w:p>
        </w:tc>
        <w:tc>
          <w:tcPr>
            <w:tcW w:w="4536" w:type="dxa"/>
            <w:vMerge w:val="restart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contextualSpacing/>
            </w:pPr>
            <w:r w:rsidRPr="000850BB">
              <w:t xml:space="preserve"> </w:t>
            </w:r>
          </w:p>
          <w:p w:rsidR="00125498" w:rsidRPr="000850BB" w:rsidRDefault="00125498" w:rsidP="00614526">
            <w:pPr>
              <w:autoSpaceDE w:val="0"/>
              <w:autoSpaceDN w:val="0"/>
              <w:contextualSpacing/>
            </w:pPr>
            <w:r>
              <w:rPr>
                <w:color w:val="000000"/>
              </w:rPr>
              <w:t>КГКУ «ЦЗН Саянского района», МБУ МЦ «Саяны»</w:t>
            </w:r>
            <w:r>
              <w:t>,</w:t>
            </w:r>
            <w:r>
              <w:rPr>
                <w:color w:val="000000"/>
              </w:rPr>
              <w:t xml:space="preserve"> МКУ «Отдел культуры администрации Саянского района», МКУ «Управление образования администрации Саянского района», КГБУ СО «КЦСОН «Саянский»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4.13.1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t xml:space="preserve">Единый день профессиональной ориентации «Профессия – путь к успеху» для обучающихся общеобразовательных организаций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proofErr w:type="gramStart"/>
            <w:r>
              <w:t>ежегодно</w:t>
            </w:r>
            <w:proofErr w:type="gramEnd"/>
            <w:r>
              <w:t xml:space="preserve"> </w:t>
            </w:r>
          </w:p>
          <w:p w:rsidR="0012549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t>март</w:t>
            </w:r>
            <w:proofErr w:type="gramEnd"/>
          </w:p>
        </w:tc>
        <w:tc>
          <w:tcPr>
            <w:tcW w:w="3118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4.13.2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autoSpaceDE w:val="0"/>
              <w:autoSpaceDN w:val="0"/>
              <w:rPr>
                <w:color w:val="000000"/>
              </w:rPr>
            </w:pPr>
            <w:r>
              <w:t xml:space="preserve">Летняя </w:t>
            </w:r>
            <w:proofErr w:type="spellStart"/>
            <w:r>
              <w:t>профориентационная</w:t>
            </w:r>
            <w:proofErr w:type="spellEnd"/>
            <w:r>
              <w:t xml:space="preserve"> акция «Большая перемена» для несовершеннолетней молодежи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proofErr w:type="gramStart"/>
            <w:r>
              <w:t>ежегодно</w:t>
            </w:r>
            <w:proofErr w:type="gramEnd"/>
          </w:p>
          <w:p w:rsidR="00125498" w:rsidRDefault="00125498" w:rsidP="00614526">
            <w:pPr>
              <w:jc w:val="center"/>
            </w:pPr>
            <w:proofErr w:type="gramStart"/>
            <w:r>
              <w:t>июнь</w:t>
            </w:r>
            <w:proofErr w:type="gramEnd"/>
            <w:r>
              <w:t>-август</w:t>
            </w:r>
          </w:p>
        </w:tc>
        <w:tc>
          <w:tcPr>
            <w:tcW w:w="3118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4.13.3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r>
              <w:t xml:space="preserve">Декадник «Мир профессий» для детей </w:t>
            </w:r>
            <w:r>
              <w:br/>
              <w:t xml:space="preserve">с ограниченными возможностями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proofErr w:type="gramStart"/>
            <w:r>
              <w:t>ежегодно</w:t>
            </w:r>
            <w:proofErr w:type="gramEnd"/>
          </w:p>
          <w:p w:rsidR="00125498" w:rsidRDefault="00125498" w:rsidP="00614526">
            <w:pPr>
              <w:jc w:val="center"/>
            </w:pPr>
            <w:proofErr w:type="gramStart"/>
            <w:r>
              <w:t>декабрь</w:t>
            </w:r>
            <w:proofErr w:type="gramEnd"/>
          </w:p>
        </w:tc>
        <w:tc>
          <w:tcPr>
            <w:tcW w:w="3118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4.13.4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r>
              <w:t>Ярмарки учебных рабочих мест для молодежи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proofErr w:type="gramStart"/>
            <w:r>
              <w:t>ежегодно</w:t>
            </w:r>
            <w:proofErr w:type="gramEnd"/>
            <w:r>
              <w:t xml:space="preserve"> </w:t>
            </w:r>
            <w:r>
              <w:br/>
              <w:t>по отдельному плану</w:t>
            </w:r>
          </w:p>
        </w:tc>
        <w:tc>
          <w:tcPr>
            <w:tcW w:w="3118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4536" w:type="dxa"/>
            <w:vMerge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4.13.5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r>
              <w:t>Краевое родительское собрание «Выбор профессии – выбор будущего»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proofErr w:type="gramStart"/>
            <w:r>
              <w:t>ежегодно</w:t>
            </w:r>
            <w:proofErr w:type="gramEnd"/>
          </w:p>
          <w:p w:rsidR="00125498" w:rsidRDefault="00125498" w:rsidP="00614526">
            <w:pPr>
              <w:jc w:val="center"/>
            </w:pPr>
            <w:r>
              <w:t>4 квартал</w:t>
            </w:r>
          </w:p>
          <w:p w:rsidR="00125498" w:rsidRDefault="00125498" w:rsidP="00614526">
            <w:pPr>
              <w:jc w:val="center"/>
            </w:pP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t>проведение</w:t>
            </w:r>
            <w:proofErr w:type="gramEnd"/>
            <w:r w:rsidRPr="000850BB">
              <w:t xml:space="preserve"> родительских собраний во всех общеобразовательных организациях муниципальных образований края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7AC2" w:rsidRDefault="00125498" w:rsidP="00614526">
            <w:pPr>
              <w:pStyle w:val="a4"/>
              <w:tabs>
                <w:tab w:val="left" w:pos="993"/>
              </w:tabs>
              <w:ind w:left="0"/>
            </w:pPr>
            <w:r w:rsidRPr="00647AC2">
              <w:rPr>
                <w:color w:val="000000"/>
              </w:rPr>
              <w:t>КГКУ «ЦЗН Саянского района»,</w:t>
            </w:r>
            <w:r w:rsidRPr="00647AC2">
              <w:t xml:space="preserve"> </w:t>
            </w:r>
            <w:r w:rsidRPr="0086629F">
              <w:rPr>
                <w:color w:val="000000"/>
              </w:rPr>
              <w:t>МКУ «Управление образования администрации Саянского района»</w:t>
            </w:r>
            <w:r>
              <w:rPr>
                <w:color w:val="000000"/>
              </w:rPr>
              <w:t>,</w:t>
            </w:r>
            <w:r w:rsidRPr="0086629F">
              <w:rPr>
                <w:color w:val="000000"/>
              </w:rPr>
              <w:t xml:space="preserve"> </w:t>
            </w:r>
            <w:r w:rsidRPr="0086629F">
              <w:t>работодатели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4.14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Default="00125498" w:rsidP="00614526">
            <w:r>
              <w:rPr>
                <w:color w:val="000000"/>
              </w:rPr>
              <w:t xml:space="preserve">Организация работы с семьями, направленной на оказание помощи детям </w:t>
            </w:r>
            <w:r>
              <w:rPr>
                <w:color w:val="000000"/>
              </w:rPr>
              <w:br/>
              <w:t xml:space="preserve">в обоснованном выборе профессии </w:t>
            </w:r>
            <w:r>
              <w:rPr>
                <w:color w:val="000000"/>
              </w:rPr>
              <w:br/>
              <w:t>и построении образовательно-профессиональной траектории, в том числе внедрение обучающих и развивающих программ (семинаров, тренингов) для родителей по вопросам сопровождения профессионального самоопределения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Default="00125498" w:rsidP="00614526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rPr>
                <w:color w:val="000000"/>
              </w:rPr>
              <w:t>повышение</w:t>
            </w:r>
            <w:proofErr w:type="gramEnd"/>
            <w:r w:rsidRPr="000850BB">
              <w:rPr>
                <w:color w:val="000000"/>
              </w:rPr>
              <w:t xml:space="preserve"> мотивации родителей к оказанию поддержки </w:t>
            </w:r>
            <w:r>
              <w:rPr>
                <w:color w:val="000000"/>
              </w:rPr>
              <w:br/>
            </w:r>
            <w:r w:rsidRPr="000850BB">
              <w:rPr>
                <w:color w:val="000000"/>
              </w:rPr>
              <w:t xml:space="preserve">в профессиональном самоопределении их детей </w:t>
            </w:r>
            <w:r w:rsidRPr="000850BB">
              <w:rPr>
                <w:color w:val="000000"/>
              </w:rPr>
              <w:br/>
              <w:t>с учетом кадровой потребности экономики Красноярского края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r w:rsidRPr="00647AC2">
              <w:rPr>
                <w:color w:val="000000"/>
              </w:rPr>
              <w:t>КГКУ «ЦЗН Саянск</w:t>
            </w:r>
            <w:r>
              <w:rPr>
                <w:color w:val="000000"/>
              </w:rPr>
              <w:t>ого района»,</w:t>
            </w:r>
            <w:r w:rsidRPr="0086629F">
              <w:rPr>
                <w:color w:val="000000"/>
              </w:rPr>
              <w:t xml:space="preserve">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4.15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Организация деятельности молодёжного волонтёрского </w:t>
            </w:r>
            <w:r w:rsidRPr="00D87772">
              <w:rPr>
                <w:rFonts w:eastAsia="Calibri"/>
                <w:color w:val="000000"/>
                <w:lang w:eastAsia="en-US"/>
              </w:rPr>
              <w:t>движения «Твои Горизонты»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br/>
              <w:t>по сопровождению профессионального самоопределения обучающихся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2024–2026 гг.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contextualSpacing/>
            </w:pPr>
            <w:proofErr w:type="gramStart"/>
            <w:r w:rsidRPr="000850BB">
              <w:rPr>
                <w:color w:val="000000"/>
              </w:rPr>
              <w:t>расширение</w:t>
            </w:r>
            <w:proofErr w:type="gramEnd"/>
            <w:r w:rsidRPr="000850BB">
              <w:rPr>
                <w:color w:val="000000"/>
              </w:rPr>
              <w:t xml:space="preserve"> сферы доступности </w:t>
            </w:r>
            <w:proofErr w:type="spellStart"/>
            <w:r w:rsidRPr="000850BB">
              <w:rPr>
                <w:color w:val="000000"/>
              </w:rPr>
              <w:t>профориентационных</w:t>
            </w:r>
            <w:proofErr w:type="spellEnd"/>
            <w:r w:rsidRPr="000850BB">
              <w:rPr>
                <w:color w:val="000000"/>
              </w:rPr>
              <w:t xml:space="preserve"> услуг. Содействие профессиональному самоопределению силами добровольцев</w:t>
            </w:r>
            <w:r>
              <w:rPr>
                <w:color w:val="000000"/>
              </w:rPr>
              <w:t xml:space="preserve"> </w:t>
            </w:r>
            <w:r w:rsidRPr="000850BB">
              <w:rPr>
                <w:color w:val="000000"/>
              </w:rPr>
              <w:t>-</w:t>
            </w:r>
            <w:proofErr w:type="spellStart"/>
            <w:r w:rsidRPr="000850BB">
              <w:rPr>
                <w:color w:val="000000"/>
              </w:rPr>
              <w:t>профориентаторов</w:t>
            </w:r>
            <w:proofErr w:type="spellEnd"/>
            <w:r w:rsidRPr="000850BB">
              <w:rPr>
                <w:color w:val="000000"/>
              </w:rPr>
              <w:t xml:space="preserve"> – не менее 20,0 тыс. подростков ежегодно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BB750A" w:rsidRDefault="00125498" w:rsidP="00614526">
            <w:pPr>
              <w:pStyle w:val="a4"/>
              <w:tabs>
                <w:tab w:val="left" w:pos="993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КГКУ «ЦЗН Саянского района»,</w:t>
            </w:r>
            <w:r w:rsidRPr="0086629F">
              <w:rPr>
                <w:color w:val="000000"/>
              </w:rPr>
              <w:t xml:space="preserve">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4.16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7B7428">
              <w:rPr>
                <w:rFonts w:eastAsia="Calibri"/>
                <w:color w:val="000000"/>
                <w:lang w:eastAsia="en-US"/>
              </w:rPr>
              <w:t xml:space="preserve">Межрегиональный </w:t>
            </w:r>
            <w:proofErr w:type="spellStart"/>
            <w:r w:rsidRPr="007B7428">
              <w:rPr>
                <w:rFonts w:eastAsia="Calibri"/>
                <w:color w:val="000000"/>
                <w:lang w:eastAsia="en-US"/>
              </w:rPr>
              <w:t>профориентационный</w:t>
            </w:r>
            <w:proofErr w:type="spellEnd"/>
            <w:r w:rsidRPr="007B7428">
              <w:rPr>
                <w:rFonts w:eastAsia="Calibri"/>
                <w:color w:val="000000"/>
                <w:lang w:eastAsia="en-US"/>
              </w:rPr>
              <w:t xml:space="preserve"> фестиваль «</w:t>
            </w:r>
            <w:proofErr w:type="spellStart"/>
            <w:r w:rsidRPr="007B7428">
              <w:rPr>
                <w:rFonts w:eastAsia="Calibri"/>
                <w:lang w:eastAsia="en-US"/>
              </w:rPr>
              <w:t>ПрофYESиЯ</w:t>
            </w:r>
            <w:proofErr w:type="spellEnd"/>
            <w:r w:rsidRPr="007B7428">
              <w:rPr>
                <w:rFonts w:eastAsia="Calibri"/>
                <w:lang w:eastAsia="en-US"/>
              </w:rPr>
              <w:t xml:space="preserve">: ориентиры молодым» 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B7428">
              <w:rPr>
                <w:rFonts w:eastAsia="Calibri"/>
                <w:color w:val="000000"/>
                <w:lang w:eastAsia="en-US"/>
              </w:rPr>
              <w:t>ежегодно</w:t>
            </w:r>
            <w:proofErr w:type="gramEnd"/>
          </w:p>
          <w:p w:rsidR="0012549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B7428">
              <w:rPr>
                <w:rFonts w:eastAsia="Calibri"/>
                <w:color w:val="000000"/>
                <w:lang w:eastAsia="en-US"/>
              </w:rPr>
              <w:t>апрель</w:t>
            </w:r>
            <w:proofErr w:type="gramEnd"/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  <w:rPr>
                <w:color w:val="000000"/>
              </w:rPr>
            </w:pPr>
            <w:proofErr w:type="gramStart"/>
            <w:r w:rsidRPr="000850BB">
              <w:t>популяризация</w:t>
            </w:r>
            <w:proofErr w:type="gramEnd"/>
            <w:r w:rsidRPr="000850BB">
              <w:t xml:space="preserve"> добровольческого </w:t>
            </w:r>
            <w:proofErr w:type="spellStart"/>
            <w:r w:rsidRPr="000850BB">
              <w:t>профориентационного</w:t>
            </w:r>
            <w:proofErr w:type="spellEnd"/>
            <w:r w:rsidRPr="000850BB">
              <w:t xml:space="preserve"> движения края. Привлечение внимания общественности </w:t>
            </w:r>
            <w:r>
              <w:br/>
            </w:r>
            <w:r w:rsidRPr="000850BB">
              <w:t xml:space="preserve">к проблемам профессиональной ориентации </w:t>
            </w:r>
            <w:r w:rsidRPr="000850BB">
              <w:br/>
              <w:t>и занятости молодежи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47AC2">
              <w:rPr>
                <w:color w:val="000000"/>
              </w:rPr>
              <w:t>КГКУ «ЦЗН Саянского района»</w:t>
            </w:r>
            <w:r>
              <w:rPr>
                <w:color w:val="000000"/>
              </w:rPr>
              <w:t>,</w:t>
            </w:r>
            <w:r w:rsidRPr="0086629F">
              <w:rPr>
                <w:color w:val="000000"/>
              </w:rPr>
              <w:t xml:space="preserve"> МКУ «Управление образования администрации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4.17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7B7428">
              <w:rPr>
                <w:rFonts w:eastAsia="Calibri"/>
                <w:lang w:eastAsia="en-US"/>
              </w:rPr>
              <w:t xml:space="preserve">Краевая межведомственная </w:t>
            </w:r>
            <w:proofErr w:type="gramStart"/>
            <w:r w:rsidRPr="007B7428">
              <w:rPr>
                <w:rFonts w:eastAsia="Calibri"/>
                <w:lang w:eastAsia="en-US"/>
              </w:rPr>
              <w:t>акция</w:t>
            </w:r>
            <w:r w:rsidRPr="007B7428">
              <w:rPr>
                <w:rFonts w:eastAsia="Calibri"/>
                <w:lang w:eastAsia="en-US"/>
              </w:rPr>
              <w:br/>
              <w:t>«</w:t>
            </w:r>
            <w:proofErr w:type="gramEnd"/>
            <w:r w:rsidRPr="007B7428">
              <w:rPr>
                <w:rFonts w:eastAsia="Calibri"/>
                <w:lang w:eastAsia="en-US"/>
              </w:rPr>
              <w:t>Открытые двери»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B7428">
              <w:rPr>
                <w:rFonts w:eastAsia="Calibri"/>
                <w:color w:val="000000"/>
                <w:lang w:eastAsia="en-US"/>
              </w:rPr>
              <w:t>ежегодно</w:t>
            </w:r>
            <w:proofErr w:type="gramEnd"/>
            <w:r w:rsidRPr="007B7428">
              <w:rPr>
                <w:rFonts w:eastAsia="Calibri"/>
                <w:color w:val="000000"/>
                <w:lang w:eastAsia="en-US"/>
              </w:rPr>
              <w:t>,</w:t>
            </w:r>
          </w:p>
          <w:p w:rsidR="00125498" w:rsidRPr="007B742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B7428">
              <w:rPr>
                <w:rFonts w:eastAsia="Calibri"/>
                <w:color w:val="000000"/>
                <w:lang w:eastAsia="en-US"/>
              </w:rPr>
              <w:t>первая</w:t>
            </w:r>
            <w:proofErr w:type="gramEnd"/>
            <w:r w:rsidRPr="007B7428">
              <w:rPr>
                <w:rFonts w:eastAsia="Calibri"/>
                <w:color w:val="000000"/>
                <w:lang w:eastAsia="en-US"/>
              </w:rPr>
              <w:t xml:space="preserve"> декада апреля 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</w:pPr>
            <w:proofErr w:type="gramStart"/>
            <w:r w:rsidRPr="000850BB">
              <w:t>содействие</w:t>
            </w:r>
            <w:proofErr w:type="gramEnd"/>
            <w:r w:rsidRPr="000850BB">
              <w:t xml:space="preserve"> трудоустройству выпускников, обратившихся </w:t>
            </w:r>
            <w:r w:rsidRPr="000850BB">
              <w:br/>
              <w:t>в органы службы занятости</w:t>
            </w:r>
            <w:r w:rsidRPr="000850BB">
              <w:br/>
              <w:t xml:space="preserve">с целью поиска работы, организация превентивной работы с выпускниками, направленной на развитие специальных компетенций, связанных с поиском работы, взаимодействием </w:t>
            </w:r>
            <w:r>
              <w:br/>
            </w:r>
            <w:r w:rsidRPr="000850BB">
              <w:lastRenderedPageBreak/>
              <w:t xml:space="preserve">с работодателями, формирование </w:t>
            </w:r>
            <w:proofErr w:type="spellStart"/>
            <w:r w:rsidRPr="000850BB">
              <w:t>soft</w:t>
            </w:r>
            <w:proofErr w:type="spellEnd"/>
            <w:r w:rsidRPr="000850BB">
              <w:t xml:space="preserve"> навыков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КГКУ «ЦЗН Саянского района»</w:t>
            </w:r>
          </w:p>
        </w:tc>
      </w:tr>
      <w:tr w:rsidR="00125498" w:rsidRPr="00645949" w:rsidTr="00614526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49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4.18</w:t>
            </w:r>
          </w:p>
        </w:tc>
        <w:tc>
          <w:tcPr>
            <w:tcW w:w="4961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rPr>
                <w:rFonts w:eastAsia="Calibri"/>
                <w:color w:val="000000"/>
                <w:lang w:eastAsia="en-US"/>
              </w:rPr>
            </w:pPr>
            <w:r w:rsidRPr="007B7428">
              <w:rPr>
                <w:rFonts w:eastAsia="Calibri"/>
                <w:lang w:eastAsia="en-US"/>
              </w:rPr>
              <w:t xml:space="preserve">Краевая межведомственная акция </w:t>
            </w:r>
            <w:r w:rsidRPr="007B7428">
              <w:rPr>
                <w:rFonts w:eastAsia="Calibri"/>
                <w:lang w:eastAsia="en-US"/>
              </w:rPr>
              <w:br/>
              <w:t>«Новые рубежи»</w:t>
            </w:r>
          </w:p>
        </w:tc>
        <w:tc>
          <w:tcPr>
            <w:tcW w:w="1560" w:type="dxa"/>
            <w:tcMar>
              <w:top w:w="0" w:type="dxa"/>
              <w:bottom w:w="0" w:type="dxa"/>
            </w:tcMar>
          </w:tcPr>
          <w:p w:rsidR="00125498" w:rsidRPr="007B7428" w:rsidRDefault="00125498" w:rsidP="00614526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B7428">
              <w:rPr>
                <w:rFonts w:eastAsia="Calibri"/>
                <w:color w:val="000000"/>
                <w:lang w:eastAsia="en-US"/>
              </w:rPr>
              <w:t>ежегодно</w:t>
            </w:r>
            <w:proofErr w:type="gramEnd"/>
            <w:r w:rsidRPr="007B7428">
              <w:rPr>
                <w:rFonts w:eastAsia="Calibri"/>
                <w:color w:val="000000"/>
                <w:lang w:eastAsia="en-US"/>
              </w:rPr>
              <w:t xml:space="preserve">, сентябрь </w:t>
            </w:r>
          </w:p>
        </w:tc>
        <w:tc>
          <w:tcPr>
            <w:tcW w:w="3118" w:type="dxa"/>
            <w:tcMar>
              <w:top w:w="0" w:type="dxa"/>
              <w:bottom w:w="0" w:type="dxa"/>
            </w:tcMar>
          </w:tcPr>
          <w:p w:rsidR="00125498" w:rsidRPr="000850BB" w:rsidRDefault="00125498" w:rsidP="00614526">
            <w:pPr>
              <w:autoSpaceDE w:val="0"/>
              <w:autoSpaceDN w:val="0"/>
              <w:contextualSpacing/>
            </w:pPr>
            <w:proofErr w:type="gramStart"/>
            <w:r w:rsidRPr="000850BB">
              <w:t>содействие</w:t>
            </w:r>
            <w:proofErr w:type="gramEnd"/>
            <w:r w:rsidRPr="000850BB">
              <w:t xml:space="preserve"> трудоустройству молодежи, в том числе выпускников образовательных организаций общего, профессионального и высшего образования, обратившихся </w:t>
            </w:r>
            <w:r w:rsidRPr="000850BB">
              <w:br/>
              <w:t xml:space="preserve">в органы службы занятости </w:t>
            </w:r>
            <w:r w:rsidRPr="000850BB">
              <w:br/>
              <w:t>с целью поиска работы</w:t>
            </w:r>
          </w:p>
        </w:tc>
        <w:tc>
          <w:tcPr>
            <w:tcW w:w="4536" w:type="dxa"/>
            <w:tcMar>
              <w:top w:w="0" w:type="dxa"/>
              <w:bottom w:w="0" w:type="dxa"/>
            </w:tcMar>
          </w:tcPr>
          <w:p w:rsidR="00125498" w:rsidRPr="00645949" w:rsidRDefault="00125498" w:rsidP="00614526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647AC2">
              <w:rPr>
                <w:color w:val="000000"/>
              </w:rPr>
              <w:t>КГКУ «ЦЗН Саянского района»,</w:t>
            </w:r>
            <w:r w:rsidRPr="00647AC2">
              <w:t xml:space="preserve"> </w:t>
            </w:r>
            <w:r>
              <w:t xml:space="preserve">Техникум горных разработок имени </w:t>
            </w:r>
            <w:proofErr w:type="spellStart"/>
            <w:r>
              <w:t>В.П.Астафьева</w:t>
            </w:r>
            <w:proofErr w:type="spellEnd"/>
          </w:p>
        </w:tc>
      </w:tr>
    </w:tbl>
    <w:p w:rsidR="00125498" w:rsidRPr="00645949" w:rsidRDefault="00125498" w:rsidP="0012549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CA1ECA" w:rsidRDefault="00CA1ECA"/>
    <w:p w:rsidR="00CA1ECA" w:rsidRDefault="00CA1ECA"/>
    <w:sectPr w:rsidR="00CA1ECA" w:rsidSect="00CA1ECA">
      <w:headerReference w:type="default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ED" w:rsidRPr="00202EFE" w:rsidRDefault="00125498" w:rsidP="00202EFE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AED" w:rsidRPr="00B27BE7" w:rsidRDefault="00125498">
    <w:pPr>
      <w:pStyle w:val="a8"/>
      <w:jc w:val="center"/>
    </w:pPr>
    <w:r w:rsidRPr="00B27BE7">
      <w:fldChar w:fldCharType="begin"/>
    </w:r>
    <w:r w:rsidRPr="00B27BE7">
      <w:instrText>PAGE   \* MERGEFORMAT</w:instrText>
    </w:r>
    <w:r w:rsidRPr="00B27BE7">
      <w:fldChar w:fldCharType="separate"/>
    </w:r>
    <w:r>
      <w:rPr>
        <w:noProof/>
      </w:rPr>
      <w:t>11</w:t>
    </w:r>
    <w:r w:rsidRPr="00B27BE7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F5719"/>
    <w:multiLevelType w:val="hybridMultilevel"/>
    <w:tmpl w:val="A3F20B7A"/>
    <w:lvl w:ilvl="0" w:tplc="3F7CC29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0E2F75"/>
    <w:multiLevelType w:val="hybridMultilevel"/>
    <w:tmpl w:val="1B8C2676"/>
    <w:lvl w:ilvl="0" w:tplc="E3E08F9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27"/>
    <w:rsid w:val="000041AA"/>
    <w:rsid w:val="00011443"/>
    <w:rsid w:val="0001714E"/>
    <w:rsid w:val="00017F3D"/>
    <w:rsid w:val="000207F9"/>
    <w:rsid w:val="00021677"/>
    <w:rsid w:val="000221E2"/>
    <w:rsid w:val="000420D2"/>
    <w:rsid w:val="000423AD"/>
    <w:rsid w:val="00056981"/>
    <w:rsid w:val="00062463"/>
    <w:rsid w:val="0006737E"/>
    <w:rsid w:val="000704A0"/>
    <w:rsid w:val="00075BE8"/>
    <w:rsid w:val="0008426C"/>
    <w:rsid w:val="0008747C"/>
    <w:rsid w:val="000876FD"/>
    <w:rsid w:val="00097CF0"/>
    <w:rsid w:val="000A697C"/>
    <w:rsid w:val="000B42CB"/>
    <w:rsid w:val="000B5E87"/>
    <w:rsid w:val="000C2B62"/>
    <w:rsid w:val="000C3D5E"/>
    <w:rsid w:val="000C75DF"/>
    <w:rsid w:val="000D1C76"/>
    <w:rsid w:val="000D4C15"/>
    <w:rsid w:val="000F48B1"/>
    <w:rsid w:val="000F73F7"/>
    <w:rsid w:val="00100BA7"/>
    <w:rsid w:val="00101E78"/>
    <w:rsid w:val="00103FD7"/>
    <w:rsid w:val="0010642B"/>
    <w:rsid w:val="00107A49"/>
    <w:rsid w:val="00112FC3"/>
    <w:rsid w:val="00125498"/>
    <w:rsid w:val="00126177"/>
    <w:rsid w:val="00126C15"/>
    <w:rsid w:val="00130A00"/>
    <w:rsid w:val="00152380"/>
    <w:rsid w:val="001604CE"/>
    <w:rsid w:val="001622BF"/>
    <w:rsid w:val="00177DEA"/>
    <w:rsid w:val="00184CDA"/>
    <w:rsid w:val="00186F5B"/>
    <w:rsid w:val="00196E5C"/>
    <w:rsid w:val="001A06BE"/>
    <w:rsid w:val="001A4A48"/>
    <w:rsid w:val="001B4222"/>
    <w:rsid w:val="001C1DEA"/>
    <w:rsid w:val="001D1FEE"/>
    <w:rsid w:val="001D36C2"/>
    <w:rsid w:val="001D3F01"/>
    <w:rsid w:val="001D4A31"/>
    <w:rsid w:val="001D4A56"/>
    <w:rsid w:val="001D61ED"/>
    <w:rsid w:val="001D6442"/>
    <w:rsid w:val="001E2B6F"/>
    <w:rsid w:val="001E5624"/>
    <w:rsid w:val="001E57FC"/>
    <w:rsid w:val="00202FD2"/>
    <w:rsid w:val="00207187"/>
    <w:rsid w:val="00213E35"/>
    <w:rsid w:val="00214854"/>
    <w:rsid w:val="00224D7D"/>
    <w:rsid w:val="00233530"/>
    <w:rsid w:val="0023494D"/>
    <w:rsid w:val="00235AC3"/>
    <w:rsid w:val="002507F2"/>
    <w:rsid w:val="00252CBE"/>
    <w:rsid w:val="00255955"/>
    <w:rsid w:val="00262778"/>
    <w:rsid w:val="00273469"/>
    <w:rsid w:val="00280A65"/>
    <w:rsid w:val="00282203"/>
    <w:rsid w:val="0028279F"/>
    <w:rsid w:val="00287710"/>
    <w:rsid w:val="002A420C"/>
    <w:rsid w:val="002A7A20"/>
    <w:rsid w:val="002B1C36"/>
    <w:rsid w:val="002B40CC"/>
    <w:rsid w:val="002C61C5"/>
    <w:rsid w:val="002E083A"/>
    <w:rsid w:val="002E402F"/>
    <w:rsid w:val="002E77F7"/>
    <w:rsid w:val="00333903"/>
    <w:rsid w:val="00336BBB"/>
    <w:rsid w:val="00351466"/>
    <w:rsid w:val="003543BE"/>
    <w:rsid w:val="00363866"/>
    <w:rsid w:val="003713E8"/>
    <w:rsid w:val="00380F7B"/>
    <w:rsid w:val="003836DF"/>
    <w:rsid w:val="003906F1"/>
    <w:rsid w:val="0039281E"/>
    <w:rsid w:val="003978C3"/>
    <w:rsid w:val="003A4617"/>
    <w:rsid w:val="003A46DD"/>
    <w:rsid w:val="003B460E"/>
    <w:rsid w:val="003B6A1F"/>
    <w:rsid w:val="003C33F0"/>
    <w:rsid w:val="003C4CA4"/>
    <w:rsid w:val="003D1727"/>
    <w:rsid w:val="003E3E91"/>
    <w:rsid w:val="003E4EBE"/>
    <w:rsid w:val="003F2A9C"/>
    <w:rsid w:val="003F4DE7"/>
    <w:rsid w:val="00405BF9"/>
    <w:rsid w:val="004123DF"/>
    <w:rsid w:val="00414046"/>
    <w:rsid w:val="00427F39"/>
    <w:rsid w:val="00431CA0"/>
    <w:rsid w:val="004461B2"/>
    <w:rsid w:val="00466125"/>
    <w:rsid w:val="00484F4F"/>
    <w:rsid w:val="004A2AA7"/>
    <w:rsid w:val="004A6F19"/>
    <w:rsid w:val="004B2CFC"/>
    <w:rsid w:val="004C2BD4"/>
    <w:rsid w:val="004D52BC"/>
    <w:rsid w:val="004D5FFB"/>
    <w:rsid w:val="004D7DAE"/>
    <w:rsid w:val="004E44FD"/>
    <w:rsid w:val="004E5D78"/>
    <w:rsid w:val="004F2E7B"/>
    <w:rsid w:val="004F36C7"/>
    <w:rsid w:val="00500336"/>
    <w:rsid w:val="0050775A"/>
    <w:rsid w:val="00512649"/>
    <w:rsid w:val="00514EE3"/>
    <w:rsid w:val="005214DE"/>
    <w:rsid w:val="005253C4"/>
    <w:rsid w:val="0053506E"/>
    <w:rsid w:val="005440D1"/>
    <w:rsid w:val="005605CA"/>
    <w:rsid w:val="005675EC"/>
    <w:rsid w:val="00575409"/>
    <w:rsid w:val="005756B3"/>
    <w:rsid w:val="005829FA"/>
    <w:rsid w:val="00583178"/>
    <w:rsid w:val="00584E9F"/>
    <w:rsid w:val="00590B10"/>
    <w:rsid w:val="005A219A"/>
    <w:rsid w:val="005A79B4"/>
    <w:rsid w:val="005D0140"/>
    <w:rsid w:val="005D3608"/>
    <w:rsid w:val="005E6F47"/>
    <w:rsid w:val="005F06A0"/>
    <w:rsid w:val="0060070A"/>
    <w:rsid w:val="0060241D"/>
    <w:rsid w:val="00606241"/>
    <w:rsid w:val="0061327C"/>
    <w:rsid w:val="00617987"/>
    <w:rsid w:val="006217DB"/>
    <w:rsid w:val="00636C72"/>
    <w:rsid w:val="00650E58"/>
    <w:rsid w:val="0065491B"/>
    <w:rsid w:val="00654D5F"/>
    <w:rsid w:val="00657528"/>
    <w:rsid w:val="00666C23"/>
    <w:rsid w:val="00670D32"/>
    <w:rsid w:val="006740AA"/>
    <w:rsid w:val="0069120D"/>
    <w:rsid w:val="006930CD"/>
    <w:rsid w:val="00694CD3"/>
    <w:rsid w:val="006A4915"/>
    <w:rsid w:val="006A69B3"/>
    <w:rsid w:val="006C3BAE"/>
    <w:rsid w:val="006D1B03"/>
    <w:rsid w:val="006D4118"/>
    <w:rsid w:val="00721B9F"/>
    <w:rsid w:val="00734C13"/>
    <w:rsid w:val="00742F2F"/>
    <w:rsid w:val="00745416"/>
    <w:rsid w:val="00752459"/>
    <w:rsid w:val="00757B08"/>
    <w:rsid w:val="00767649"/>
    <w:rsid w:val="00771FD0"/>
    <w:rsid w:val="007758F9"/>
    <w:rsid w:val="007A4F90"/>
    <w:rsid w:val="007D2DC4"/>
    <w:rsid w:val="007D3D78"/>
    <w:rsid w:val="007D5C25"/>
    <w:rsid w:val="007D6B81"/>
    <w:rsid w:val="007D72A8"/>
    <w:rsid w:val="007E4D35"/>
    <w:rsid w:val="007E5ACA"/>
    <w:rsid w:val="007E791F"/>
    <w:rsid w:val="007F63A2"/>
    <w:rsid w:val="008036AA"/>
    <w:rsid w:val="00805A10"/>
    <w:rsid w:val="00840EF2"/>
    <w:rsid w:val="008520A5"/>
    <w:rsid w:val="008541E7"/>
    <w:rsid w:val="00855EC3"/>
    <w:rsid w:val="00857ED2"/>
    <w:rsid w:val="00861644"/>
    <w:rsid w:val="00864F06"/>
    <w:rsid w:val="008834E2"/>
    <w:rsid w:val="00883D34"/>
    <w:rsid w:val="00885558"/>
    <w:rsid w:val="00887880"/>
    <w:rsid w:val="00887BE3"/>
    <w:rsid w:val="00887F34"/>
    <w:rsid w:val="008A3B48"/>
    <w:rsid w:val="008A55FC"/>
    <w:rsid w:val="008B5811"/>
    <w:rsid w:val="008C23E3"/>
    <w:rsid w:val="008C4853"/>
    <w:rsid w:val="008D2B18"/>
    <w:rsid w:val="008D3996"/>
    <w:rsid w:val="008E5152"/>
    <w:rsid w:val="008E6A9B"/>
    <w:rsid w:val="008F63A9"/>
    <w:rsid w:val="008F738B"/>
    <w:rsid w:val="00903123"/>
    <w:rsid w:val="00904781"/>
    <w:rsid w:val="0091459A"/>
    <w:rsid w:val="00927E16"/>
    <w:rsid w:val="00931C16"/>
    <w:rsid w:val="0093511A"/>
    <w:rsid w:val="00953D03"/>
    <w:rsid w:val="00957531"/>
    <w:rsid w:val="009653FA"/>
    <w:rsid w:val="00970AA8"/>
    <w:rsid w:val="00975FC5"/>
    <w:rsid w:val="00980B88"/>
    <w:rsid w:val="00987AF5"/>
    <w:rsid w:val="009949AC"/>
    <w:rsid w:val="009B2363"/>
    <w:rsid w:val="009E25CC"/>
    <w:rsid w:val="009E403E"/>
    <w:rsid w:val="009E4ACA"/>
    <w:rsid w:val="009E5CD0"/>
    <w:rsid w:val="009E7A6A"/>
    <w:rsid w:val="009F04C6"/>
    <w:rsid w:val="00A247F7"/>
    <w:rsid w:val="00A35B25"/>
    <w:rsid w:val="00A3614A"/>
    <w:rsid w:val="00A47E89"/>
    <w:rsid w:val="00A54A66"/>
    <w:rsid w:val="00A55A25"/>
    <w:rsid w:val="00A578AE"/>
    <w:rsid w:val="00A6045A"/>
    <w:rsid w:val="00A631C2"/>
    <w:rsid w:val="00A6629E"/>
    <w:rsid w:val="00A97FBE"/>
    <w:rsid w:val="00AA33E9"/>
    <w:rsid w:val="00AB2754"/>
    <w:rsid w:val="00AB467D"/>
    <w:rsid w:val="00AC0216"/>
    <w:rsid w:val="00AC0A65"/>
    <w:rsid w:val="00AC5D69"/>
    <w:rsid w:val="00AD04A3"/>
    <w:rsid w:val="00AE5D55"/>
    <w:rsid w:val="00AF358E"/>
    <w:rsid w:val="00AF4791"/>
    <w:rsid w:val="00B015CF"/>
    <w:rsid w:val="00B0333D"/>
    <w:rsid w:val="00B06B3D"/>
    <w:rsid w:val="00B17FC2"/>
    <w:rsid w:val="00B2404F"/>
    <w:rsid w:val="00B27674"/>
    <w:rsid w:val="00B27DDC"/>
    <w:rsid w:val="00B32169"/>
    <w:rsid w:val="00B50EB3"/>
    <w:rsid w:val="00B512BC"/>
    <w:rsid w:val="00B60A5B"/>
    <w:rsid w:val="00B625F1"/>
    <w:rsid w:val="00B631F0"/>
    <w:rsid w:val="00B744E4"/>
    <w:rsid w:val="00B74D48"/>
    <w:rsid w:val="00B811F3"/>
    <w:rsid w:val="00B81EC1"/>
    <w:rsid w:val="00B822F2"/>
    <w:rsid w:val="00B91976"/>
    <w:rsid w:val="00B94488"/>
    <w:rsid w:val="00BA0B50"/>
    <w:rsid w:val="00BB0019"/>
    <w:rsid w:val="00BC2A78"/>
    <w:rsid w:val="00BD1D4D"/>
    <w:rsid w:val="00BD4F55"/>
    <w:rsid w:val="00BE7815"/>
    <w:rsid w:val="00BE7F11"/>
    <w:rsid w:val="00BF0EDF"/>
    <w:rsid w:val="00BF4D95"/>
    <w:rsid w:val="00C123CE"/>
    <w:rsid w:val="00C20E84"/>
    <w:rsid w:val="00C356AC"/>
    <w:rsid w:val="00C43982"/>
    <w:rsid w:val="00C530E8"/>
    <w:rsid w:val="00C53F9F"/>
    <w:rsid w:val="00C57C8D"/>
    <w:rsid w:val="00C638FA"/>
    <w:rsid w:val="00C658F4"/>
    <w:rsid w:val="00C747CE"/>
    <w:rsid w:val="00C8033D"/>
    <w:rsid w:val="00C8596C"/>
    <w:rsid w:val="00C85F41"/>
    <w:rsid w:val="00C97059"/>
    <w:rsid w:val="00CA14F5"/>
    <w:rsid w:val="00CA1ECA"/>
    <w:rsid w:val="00CB1FCB"/>
    <w:rsid w:val="00CB6039"/>
    <w:rsid w:val="00CC30D9"/>
    <w:rsid w:val="00CC574A"/>
    <w:rsid w:val="00CC6A22"/>
    <w:rsid w:val="00CD34E4"/>
    <w:rsid w:val="00CD783C"/>
    <w:rsid w:val="00CF406B"/>
    <w:rsid w:val="00D05241"/>
    <w:rsid w:val="00D22892"/>
    <w:rsid w:val="00D311C9"/>
    <w:rsid w:val="00D35C75"/>
    <w:rsid w:val="00D4019C"/>
    <w:rsid w:val="00D4358E"/>
    <w:rsid w:val="00D62DAA"/>
    <w:rsid w:val="00D62ECD"/>
    <w:rsid w:val="00D66E8B"/>
    <w:rsid w:val="00D7469F"/>
    <w:rsid w:val="00D74D5E"/>
    <w:rsid w:val="00D852C1"/>
    <w:rsid w:val="00D87C20"/>
    <w:rsid w:val="00D9469A"/>
    <w:rsid w:val="00DA0E48"/>
    <w:rsid w:val="00DA60A4"/>
    <w:rsid w:val="00DA61B8"/>
    <w:rsid w:val="00DB467E"/>
    <w:rsid w:val="00DB55E1"/>
    <w:rsid w:val="00DB66AC"/>
    <w:rsid w:val="00DC056B"/>
    <w:rsid w:val="00DC3BD0"/>
    <w:rsid w:val="00DC48E1"/>
    <w:rsid w:val="00DC6001"/>
    <w:rsid w:val="00DD0343"/>
    <w:rsid w:val="00DD07B0"/>
    <w:rsid w:val="00DD103E"/>
    <w:rsid w:val="00DD7706"/>
    <w:rsid w:val="00E13EF2"/>
    <w:rsid w:val="00E2082C"/>
    <w:rsid w:val="00E3003B"/>
    <w:rsid w:val="00E30B32"/>
    <w:rsid w:val="00E325A4"/>
    <w:rsid w:val="00E4044A"/>
    <w:rsid w:val="00E43E7C"/>
    <w:rsid w:val="00E54C2D"/>
    <w:rsid w:val="00E56B7A"/>
    <w:rsid w:val="00E6639F"/>
    <w:rsid w:val="00E718DE"/>
    <w:rsid w:val="00E7265C"/>
    <w:rsid w:val="00E84D0A"/>
    <w:rsid w:val="00E867AC"/>
    <w:rsid w:val="00EA0E44"/>
    <w:rsid w:val="00EA2FB0"/>
    <w:rsid w:val="00EB7847"/>
    <w:rsid w:val="00EC3517"/>
    <w:rsid w:val="00EC5E51"/>
    <w:rsid w:val="00EE3614"/>
    <w:rsid w:val="00EE5DFA"/>
    <w:rsid w:val="00EE62B2"/>
    <w:rsid w:val="00EF0C32"/>
    <w:rsid w:val="00EF6E0B"/>
    <w:rsid w:val="00F0684A"/>
    <w:rsid w:val="00F23F50"/>
    <w:rsid w:val="00F260D0"/>
    <w:rsid w:val="00F270C7"/>
    <w:rsid w:val="00F46390"/>
    <w:rsid w:val="00F536D5"/>
    <w:rsid w:val="00F540FF"/>
    <w:rsid w:val="00F55CC0"/>
    <w:rsid w:val="00F57244"/>
    <w:rsid w:val="00F66C41"/>
    <w:rsid w:val="00F67C8A"/>
    <w:rsid w:val="00F71BDF"/>
    <w:rsid w:val="00F94EB4"/>
    <w:rsid w:val="00FA129C"/>
    <w:rsid w:val="00FB096D"/>
    <w:rsid w:val="00FB38CA"/>
    <w:rsid w:val="00FC1736"/>
    <w:rsid w:val="00FC1737"/>
    <w:rsid w:val="00FD05FE"/>
    <w:rsid w:val="00FD1EA7"/>
    <w:rsid w:val="00FD3490"/>
    <w:rsid w:val="00FE1A99"/>
    <w:rsid w:val="00FE2D93"/>
    <w:rsid w:val="00FE4FFD"/>
    <w:rsid w:val="00FE676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F840-23FD-4A4C-A014-03952820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13E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3E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21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"/>
    <w:basedOn w:val="a"/>
    <w:link w:val="a5"/>
    <w:uiPriority w:val="99"/>
    <w:qFormat/>
    <w:rsid w:val="00213E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F0ED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0ED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254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54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54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5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"/>
    <w:link w:val="a4"/>
    <w:uiPriority w:val="99"/>
    <w:locked/>
    <w:rsid w:val="00125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adm_sayany@kras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Наталья Сапрунова</cp:lastModifiedBy>
  <cp:revision>3</cp:revision>
  <cp:lastPrinted>2024-10-01T07:35:00Z</cp:lastPrinted>
  <dcterms:created xsi:type="dcterms:W3CDTF">2025-01-05T09:20:00Z</dcterms:created>
  <dcterms:modified xsi:type="dcterms:W3CDTF">2025-01-10T06:10:00Z</dcterms:modified>
</cp:coreProperties>
</file>