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C5" w:rsidRDefault="00C679C5" w:rsidP="00C679C5">
      <w:pPr>
        <w:pStyle w:val="20"/>
        <w:shd w:val="clear" w:color="auto" w:fill="auto"/>
        <w:spacing w:after="46" w:line="520" w:lineRule="exact"/>
        <w:ind w:left="180"/>
      </w:pPr>
      <w:bookmarkStart w:id="0" w:name="bookmark0"/>
      <w:r>
        <w:t>АДМИНИСТРАЦИЯ</w:t>
      </w:r>
      <w:bookmarkEnd w:id="0"/>
    </w:p>
    <w:p w:rsidR="00C679C5" w:rsidRDefault="00C679C5" w:rsidP="00C679C5">
      <w:pPr>
        <w:pStyle w:val="30"/>
        <w:shd w:val="clear" w:color="auto" w:fill="auto"/>
        <w:spacing w:before="0" w:after="343" w:line="500" w:lineRule="exact"/>
        <w:ind w:left="180"/>
      </w:pPr>
      <w:r>
        <w:t>Саянского района</w:t>
      </w:r>
    </w:p>
    <w:p w:rsidR="00C679C5" w:rsidRDefault="00C679C5" w:rsidP="00C679C5">
      <w:pPr>
        <w:pStyle w:val="10"/>
        <w:shd w:val="clear" w:color="auto" w:fill="auto"/>
        <w:spacing w:before="0" w:after="346" w:line="520" w:lineRule="exact"/>
        <w:ind w:left="180"/>
      </w:pPr>
      <w:bookmarkStart w:id="1" w:name="bookmark1"/>
      <w:r>
        <w:t>ПОСТАНОВЛЕНИЕ</w:t>
      </w:r>
      <w:bookmarkEnd w:id="1"/>
    </w:p>
    <w:p w:rsidR="00C679C5" w:rsidRDefault="00C679C5" w:rsidP="00C679C5">
      <w:pPr>
        <w:pStyle w:val="32"/>
        <w:shd w:val="clear" w:color="auto" w:fill="auto"/>
        <w:spacing w:before="0" w:after="0" w:line="320" w:lineRule="exact"/>
        <w:ind w:left="180"/>
      </w:pPr>
      <w:bookmarkStart w:id="2" w:name="bookmark2"/>
      <w:r>
        <w:t>с. Агинское</w:t>
      </w:r>
      <w:bookmarkEnd w:id="2"/>
    </w:p>
    <w:p w:rsidR="009E740A" w:rsidRDefault="009E740A"/>
    <w:p w:rsidR="00C679C5" w:rsidRPr="00FB43F3" w:rsidRDefault="00FB43F3" w:rsidP="00C679C5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FB43F3">
        <w:rPr>
          <w:rFonts w:ascii="Times New Roman" w:hAnsi="Times New Roman" w:cs="Times New Roman"/>
          <w:sz w:val="28"/>
          <w:szCs w:val="28"/>
        </w:rPr>
        <w:t>05.06.2025</w:t>
      </w:r>
      <w:r w:rsidR="00CE47DC">
        <w:tab/>
      </w:r>
      <w:r>
        <w:t xml:space="preserve">                  </w:t>
      </w:r>
      <w:r w:rsidR="00CE47DC">
        <w:t xml:space="preserve">    </w:t>
      </w:r>
      <w:r w:rsidR="00CE47DC" w:rsidRPr="00CE47DC">
        <w:rPr>
          <w:sz w:val="28"/>
          <w:szCs w:val="28"/>
        </w:rPr>
        <w:t xml:space="preserve"> </w:t>
      </w:r>
      <w:r w:rsidR="00CE47DC" w:rsidRPr="00CE47DC">
        <w:rPr>
          <w:rFonts w:ascii="Times New Roman" w:hAnsi="Times New Roman" w:cs="Times New Roman"/>
          <w:sz w:val="28"/>
          <w:szCs w:val="28"/>
        </w:rPr>
        <w:t>№</w:t>
      </w:r>
      <w:r w:rsidR="00CE47DC">
        <w:rPr>
          <w:rFonts w:ascii="Times New Roman" w:hAnsi="Times New Roman" w:cs="Times New Roman"/>
        </w:rPr>
        <w:t xml:space="preserve"> </w:t>
      </w:r>
      <w:r>
        <w:t xml:space="preserve">  </w:t>
      </w:r>
      <w:r w:rsidRPr="00FB43F3">
        <w:rPr>
          <w:rFonts w:ascii="Times New Roman" w:hAnsi="Times New Roman" w:cs="Times New Roman"/>
          <w:sz w:val="28"/>
          <w:szCs w:val="28"/>
        </w:rPr>
        <w:t>228-п</w:t>
      </w:r>
    </w:p>
    <w:p w:rsidR="00E4587F" w:rsidRDefault="00E4587F" w:rsidP="00C679C5">
      <w:pPr>
        <w:tabs>
          <w:tab w:val="left" w:pos="6690"/>
        </w:tabs>
      </w:pPr>
    </w:p>
    <w:p w:rsidR="0087720B" w:rsidRP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0B">
        <w:rPr>
          <w:rFonts w:ascii="Times New Roman" w:hAnsi="Times New Roman" w:cs="Times New Roman"/>
          <w:sz w:val="28"/>
          <w:szCs w:val="28"/>
        </w:rPr>
        <w:t xml:space="preserve">О передаче в безвозмездное владение </w:t>
      </w:r>
      <w:bookmarkStart w:id="3" w:name="_GoBack"/>
      <w:bookmarkEnd w:id="3"/>
    </w:p>
    <w:p w:rsidR="00E4587F" w:rsidRP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0B">
        <w:rPr>
          <w:rFonts w:ascii="Times New Roman" w:hAnsi="Times New Roman" w:cs="Times New Roman"/>
          <w:sz w:val="28"/>
          <w:szCs w:val="28"/>
        </w:rPr>
        <w:t>и пользование ПАО «</w:t>
      </w:r>
      <w:proofErr w:type="spellStart"/>
      <w:r w:rsidRPr="0087720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7720B">
        <w:rPr>
          <w:rFonts w:ascii="Times New Roman" w:hAnsi="Times New Roman" w:cs="Times New Roman"/>
          <w:sz w:val="28"/>
          <w:szCs w:val="28"/>
        </w:rPr>
        <w:t xml:space="preserve"> Сибири»</w:t>
      </w:r>
    </w:p>
    <w:p w:rsidR="0087720B" w:rsidRP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0B">
        <w:rPr>
          <w:rFonts w:ascii="Times New Roman" w:hAnsi="Times New Roman" w:cs="Times New Roman"/>
          <w:sz w:val="28"/>
          <w:szCs w:val="28"/>
        </w:rPr>
        <w:t xml:space="preserve">объектов электросетевого хозяйства, </w:t>
      </w:r>
    </w:p>
    <w:p w:rsidR="0087720B" w:rsidRP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720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87720B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</w:t>
      </w:r>
    </w:p>
    <w:p w:rsid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0B">
        <w:rPr>
          <w:rFonts w:ascii="Times New Roman" w:hAnsi="Times New Roman" w:cs="Times New Roman"/>
          <w:sz w:val="28"/>
          <w:szCs w:val="28"/>
        </w:rPr>
        <w:t>образования Саянский район Красноярского края</w:t>
      </w:r>
    </w:p>
    <w:p w:rsidR="0087720B" w:rsidRPr="0087720B" w:rsidRDefault="0087720B" w:rsidP="00E4587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720B" w:rsidRPr="0087720B" w:rsidRDefault="0087720B" w:rsidP="008772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720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РФ от 10.09.2024 № 1229 «Об утверждении Правил заключения, исполнения, изменения, расторжения </w:t>
      </w:r>
      <w:proofErr w:type="gramStart"/>
      <w:r w:rsidRPr="0087720B">
        <w:rPr>
          <w:rFonts w:ascii="Times New Roman" w:hAnsi="Times New Roman" w:cs="Times New Roman"/>
          <w:sz w:val="28"/>
          <w:szCs w:val="28"/>
        </w:rPr>
        <w:t>договора о порядке ликвидации на основании решений штаба по обеспечению безопасности электроснабжения последствий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20B">
        <w:rPr>
          <w:rFonts w:ascii="Times New Roman" w:hAnsi="Times New Roman" w:cs="Times New Roman"/>
          <w:sz w:val="28"/>
          <w:szCs w:val="28"/>
        </w:rPr>
        <w:t>на объектах электросетевого хозяйства,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организациям, установленным Правительством Российской Федерации, или его отказа от осуществления деятельности в качестве территориальной сетевой организации для оказания услуг по передаче электрической</w:t>
      </w:r>
      <w:proofErr w:type="gramEnd"/>
      <w:r w:rsidRPr="0087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20B">
        <w:rPr>
          <w:rFonts w:ascii="Times New Roman" w:hAnsi="Times New Roman" w:cs="Times New Roman"/>
          <w:sz w:val="28"/>
          <w:szCs w:val="28"/>
        </w:rPr>
        <w:t xml:space="preserve">энергии либо технологического присоединения </w:t>
      </w:r>
      <w:proofErr w:type="spellStart"/>
      <w:r w:rsidRPr="0087720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7720B">
        <w:rPr>
          <w:rFonts w:ascii="Times New Roman" w:hAnsi="Times New Roman" w:cs="Times New Roman"/>
          <w:sz w:val="28"/>
          <w:szCs w:val="28"/>
        </w:rPr>
        <w:t xml:space="preserve"> устройств или объектов электроэнергетики, типовой формы соглашения между системообразующей территориальной сетевой организацией, территориальной сетевой организацией, собственником принадлежащих территориальной сетевой организации объектов электросетевого хозяйства (если у территориальной сетевой организации отсутствуют права на передачу прав владения и пользования объектами электросетевого хозяйства), а также штабом по обеспечени</w:t>
      </w:r>
      <w:r>
        <w:rPr>
          <w:rFonts w:ascii="Times New Roman" w:hAnsi="Times New Roman" w:cs="Times New Roman"/>
          <w:sz w:val="28"/>
          <w:szCs w:val="28"/>
        </w:rPr>
        <w:t>ю б</w:t>
      </w:r>
      <w:r w:rsidR="00D461DE">
        <w:rPr>
          <w:rFonts w:ascii="Times New Roman" w:hAnsi="Times New Roman" w:cs="Times New Roman"/>
          <w:sz w:val="28"/>
          <w:szCs w:val="28"/>
        </w:rPr>
        <w:t>езопасности электроснабжения,  П</w:t>
      </w:r>
      <w:r w:rsidRPr="0087720B">
        <w:rPr>
          <w:rFonts w:ascii="Times New Roman" w:hAnsi="Times New Roman" w:cs="Times New Roman"/>
          <w:sz w:val="28"/>
          <w:szCs w:val="28"/>
        </w:rPr>
        <w:t>равил передачи в безвозмездное владение и пользование системообразующей территориальной</w:t>
      </w:r>
      <w:proofErr w:type="gramEnd"/>
      <w:r w:rsidRPr="0087720B">
        <w:rPr>
          <w:rFonts w:ascii="Times New Roman" w:hAnsi="Times New Roman" w:cs="Times New Roman"/>
          <w:sz w:val="28"/>
          <w:szCs w:val="28"/>
        </w:rPr>
        <w:t xml:space="preserve">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образований», Приказом министерства промышленности и </w:t>
      </w:r>
      <w:r w:rsidRPr="0087720B">
        <w:rPr>
          <w:rFonts w:ascii="Times New Roman" w:hAnsi="Times New Roman" w:cs="Times New Roman"/>
          <w:sz w:val="28"/>
          <w:szCs w:val="28"/>
        </w:rPr>
        <w:lastRenderedPageBreak/>
        <w:t xml:space="preserve">торговли </w:t>
      </w:r>
      <w:r w:rsidR="00C8627A">
        <w:rPr>
          <w:rFonts w:ascii="Times New Roman" w:hAnsi="Times New Roman" w:cs="Times New Roman"/>
          <w:sz w:val="28"/>
          <w:szCs w:val="28"/>
        </w:rPr>
        <w:t xml:space="preserve"> </w:t>
      </w:r>
      <w:r w:rsidRPr="0087720B">
        <w:rPr>
          <w:rFonts w:ascii="Times New Roman" w:hAnsi="Times New Roman" w:cs="Times New Roman"/>
          <w:sz w:val="28"/>
          <w:szCs w:val="28"/>
        </w:rPr>
        <w:t>Красноярского края от 31.03.2025 № 37,</w:t>
      </w:r>
      <w:r w:rsidR="00C8627A">
        <w:rPr>
          <w:rFonts w:ascii="Times New Roman" w:hAnsi="Times New Roman" w:cs="Times New Roman"/>
          <w:sz w:val="28"/>
          <w:szCs w:val="28"/>
        </w:rPr>
        <w:t xml:space="preserve"> </w:t>
      </w:r>
      <w:r w:rsidR="00C8627A" w:rsidRPr="00C8627A">
        <w:rPr>
          <w:rFonts w:ascii="Times New Roman" w:hAnsi="Times New Roman" w:cs="Times New Roman"/>
          <w:sz w:val="28"/>
          <w:szCs w:val="28"/>
        </w:rPr>
        <w:t>руководствуясь статьями 62,</w:t>
      </w:r>
      <w:r w:rsidR="00C8627A">
        <w:rPr>
          <w:rFonts w:ascii="Times New Roman" w:hAnsi="Times New Roman" w:cs="Times New Roman"/>
          <w:sz w:val="28"/>
          <w:szCs w:val="28"/>
        </w:rPr>
        <w:t xml:space="preserve"> </w:t>
      </w:r>
      <w:r w:rsidR="00C8627A" w:rsidRPr="00C8627A">
        <w:rPr>
          <w:rFonts w:ascii="Times New Roman" w:hAnsi="Times New Roman" w:cs="Times New Roman"/>
          <w:sz w:val="28"/>
          <w:szCs w:val="28"/>
        </w:rPr>
        <w:t>81 Устава Саянского муниципального района Красноярского края:</w:t>
      </w:r>
    </w:p>
    <w:p w:rsidR="00C679C5" w:rsidRPr="00014A6A" w:rsidRDefault="00C679C5" w:rsidP="00014A6A">
      <w:pPr>
        <w:pStyle w:val="22"/>
        <w:shd w:val="clear" w:color="auto" w:fill="auto"/>
        <w:spacing w:before="0" w:after="0" w:line="240" w:lineRule="auto"/>
        <w:jc w:val="both"/>
      </w:pPr>
      <w:r w:rsidRPr="00014A6A">
        <w:t>ПОСТАНОВЛЯЮ:</w:t>
      </w:r>
    </w:p>
    <w:p w:rsidR="008E55B7" w:rsidRPr="00014A6A" w:rsidRDefault="00D346CB" w:rsidP="00014A6A">
      <w:pPr>
        <w:pStyle w:val="22"/>
        <w:shd w:val="clear" w:color="auto" w:fill="auto"/>
        <w:tabs>
          <w:tab w:val="left" w:pos="1197"/>
        </w:tabs>
        <w:spacing w:before="0" w:after="0" w:line="240" w:lineRule="auto"/>
        <w:jc w:val="both"/>
      </w:pPr>
      <w:r w:rsidRPr="00014A6A">
        <w:t xml:space="preserve">     1. </w:t>
      </w:r>
      <w:r w:rsidR="00C8627A" w:rsidRPr="00C8627A">
        <w:t>Передать в безвозмездное владение и пользование ПАО «</w:t>
      </w:r>
      <w:proofErr w:type="spellStart"/>
      <w:r w:rsidR="00C8627A" w:rsidRPr="00C8627A">
        <w:t>Россети</w:t>
      </w:r>
      <w:proofErr w:type="spellEnd"/>
      <w:r w:rsidR="00C8627A" w:rsidRPr="00C8627A">
        <w:t xml:space="preserve"> Сибири» объекты электросетевого хозяйства, находящиеся в собственности муниципального образования </w:t>
      </w:r>
      <w:r w:rsidR="00C8627A">
        <w:t>Саянский</w:t>
      </w:r>
      <w:r w:rsidR="00C8627A" w:rsidRPr="00C8627A">
        <w:t xml:space="preserve"> район Красноярского края, согласно приложению</w:t>
      </w:r>
      <w:r w:rsidR="002E71FD">
        <w:t xml:space="preserve"> к настоящему постановлению</w:t>
      </w:r>
      <w:r w:rsidR="00C8627A" w:rsidRPr="00C8627A">
        <w:t>.</w:t>
      </w:r>
    </w:p>
    <w:p w:rsidR="007006F0" w:rsidRPr="00014A6A" w:rsidRDefault="0060028B" w:rsidP="00014A6A">
      <w:pPr>
        <w:pStyle w:val="22"/>
        <w:shd w:val="clear" w:color="auto" w:fill="auto"/>
        <w:tabs>
          <w:tab w:val="left" w:pos="903"/>
        </w:tabs>
        <w:spacing w:before="0" w:after="0" w:line="240" w:lineRule="auto"/>
        <w:jc w:val="both"/>
      </w:pPr>
      <w:r w:rsidRPr="00014A6A">
        <w:t xml:space="preserve">     </w:t>
      </w:r>
      <w:r w:rsidR="00D346CB" w:rsidRPr="00014A6A">
        <w:t xml:space="preserve">2. </w:t>
      </w:r>
      <w:proofErr w:type="gramStart"/>
      <w:r w:rsidR="00C679C5" w:rsidRPr="00014A6A">
        <w:t>Контроль за</w:t>
      </w:r>
      <w:proofErr w:type="gramEnd"/>
      <w:r w:rsidR="00C679C5" w:rsidRPr="00014A6A">
        <w:t xml:space="preserve"> исполнением настоящего постановления </w:t>
      </w:r>
      <w:r w:rsidR="00AD5A46">
        <w:t>оставляю за собой.</w:t>
      </w:r>
    </w:p>
    <w:p w:rsidR="004162C8" w:rsidRPr="002E71FD" w:rsidRDefault="0060028B" w:rsidP="00014A6A">
      <w:pPr>
        <w:pStyle w:val="22"/>
        <w:shd w:val="clear" w:color="auto" w:fill="auto"/>
        <w:tabs>
          <w:tab w:val="left" w:pos="903"/>
        </w:tabs>
        <w:spacing w:before="0" w:after="0" w:line="240" w:lineRule="auto"/>
        <w:jc w:val="both"/>
      </w:pPr>
      <w:r w:rsidRPr="00014A6A">
        <w:t xml:space="preserve">     </w:t>
      </w:r>
      <w:r w:rsidR="00D346CB" w:rsidRPr="00014A6A">
        <w:t xml:space="preserve">3. </w:t>
      </w:r>
      <w:r w:rsidR="00C679C5" w:rsidRPr="00014A6A">
        <w:t>Настоящее постановление вступает в силу со дня подписания</w:t>
      </w:r>
      <w:r w:rsidR="00AD5A46">
        <w:t xml:space="preserve"> и подлежит размещению на официальном сайте Саянского района </w:t>
      </w:r>
      <w:r w:rsidR="002E71FD">
        <w:rPr>
          <w:lang w:val="en-US"/>
        </w:rPr>
        <w:t>www</w:t>
      </w:r>
      <w:r w:rsidR="00C679C5" w:rsidRPr="00014A6A">
        <w:t>.</w:t>
      </w:r>
      <w:proofErr w:type="spellStart"/>
      <w:r w:rsidR="00AD5A46">
        <w:rPr>
          <w:lang w:val="en-US"/>
        </w:rPr>
        <w:t>adm</w:t>
      </w:r>
      <w:proofErr w:type="spellEnd"/>
      <w:r w:rsidR="00AD5A46" w:rsidRPr="00AD5A46">
        <w:t>-</w:t>
      </w:r>
      <w:proofErr w:type="spellStart"/>
      <w:r w:rsidR="00AD5A46">
        <w:rPr>
          <w:lang w:val="en-US"/>
        </w:rPr>
        <w:t>sayany</w:t>
      </w:r>
      <w:proofErr w:type="spellEnd"/>
      <w:r w:rsidR="002E71FD" w:rsidRPr="002E71FD">
        <w:t>.</w:t>
      </w:r>
      <w:proofErr w:type="spellStart"/>
      <w:r w:rsidR="002E71FD">
        <w:rPr>
          <w:lang w:val="en-US"/>
        </w:rPr>
        <w:t>ru</w:t>
      </w:r>
      <w:proofErr w:type="spellEnd"/>
      <w:r w:rsidR="002E71FD" w:rsidRPr="002E71FD">
        <w:t>.</w:t>
      </w:r>
    </w:p>
    <w:p w:rsidR="00BB68E8" w:rsidRDefault="00BB68E8" w:rsidP="00014A6A">
      <w:pPr>
        <w:pStyle w:val="22"/>
        <w:shd w:val="clear" w:color="auto" w:fill="auto"/>
        <w:tabs>
          <w:tab w:val="left" w:pos="903"/>
        </w:tabs>
        <w:spacing w:before="0" w:after="0" w:line="240" w:lineRule="auto"/>
        <w:ind w:left="500"/>
        <w:jc w:val="both"/>
      </w:pPr>
    </w:p>
    <w:p w:rsidR="002E71FD" w:rsidRPr="00014A6A" w:rsidRDefault="002E71FD" w:rsidP="00014A6A">
      <w:pPr>
        <w:pStyle w:val="22"/>
        <w:shd w:val="clear" w:color="auto" w:fill="auto"/>
        <w:tabs>
          <w:tab w:val="left" w:pos="903"/>
        </w:tabs>
        <w:spacing w:before="0" w:after="0" w:line="240" w:lineRule="auto"/>
        <w:ind w:left="500"/>
        <w:jc w:val="both"/>
      </w:pPr>
    </w:p>
    <w:p w:rsidR="008E55B7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Саянского района                                                                 Д.А.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Типикин</w:t>
      </w:r>
      <w:proofErr w:type="spellEnd"/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E1556" w:rsidSect="004E155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Приложение к постановлению </w:t>
      </w: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администрации Саянского района</w:t>
      </w: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05.06.2025  № 228-п</w:t>
      </w: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объектов электросетевого хозяйства, находящихся в собственности муниципального образования Саянский  район Красноярского края, подлежащих передаче в безвозмездное владение и пользование ПАО «</w:t>
      </w:r>
      <w:proofErr w:type="spellStart"/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Россети</w:t>
      </w:r>
      <w:proofErr w:type="spellEnd"/>
      <w:r w:rsidRPr="004E1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Сибири».</w:t>
      </w: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Pr="004E1556" w:rsidRDefault="004E1556" w:rsidP="004E1556">
      <w:pPr>
        <w:widowControl w:val="0"/>
        <w:tabs>
          <w:tab w:val="left" w:pos="8010"/>
        </w:tabs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160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866"/>
        <w:gridCol w:w="873"/>
        <w:gridCol w:w="869"/>
        <w:gridCol w:w="835"/>
        <w:gridCol w:w="1273"/>
        <w:gridCol w:w="708"/>
        <w:gridCol w:w="999"/>
        <w:gridCol w:w="767"/>
        <w:gridCol w:w="785"/>
        <w:gridCol w:w="1135"/>
        <w:gridCol w:w="709"/>
        <w:gridCol w:w="708"/>
        <w:gridCol w:w="993"/>
        <w:gridCol w:w="790"/>
        <w:gridCol w:w="1303"/>
      </w:tblGrid>
      <w:tr w:rsidR="004E1556" w:rsidRPr="004E1556" w:rsidTr="00137929">
        <w:trPr>
          <w:trHeight w:hRule="exact" w:val="246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№ 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/ 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(тип) имущества (Диспетчерское наименование Объекта)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Адрес ме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стонахож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дения иму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щества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Индивиду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ализирую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щие харак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теристики Объекта (напряже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ние/ мощ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ность)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Пара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метры Объекта (пло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щадь, м2/пр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о-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тяжён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ность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, м)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(для недвижимости)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1556" w:rsidRPr="004E1556" w:rsidRDefault="004E1556" w:rsidP="004E1556">
            <w:pPr>
              <w:widowControl w:val="0"/>
              <w:spacing w:after="0" w:line="266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Дата и номер записи в Едином государ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ственном реестре недви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жимости (для не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движи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мости)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1556" w:rsidRPr="004E1556" w:rsidRDefault="004E1556" w:rsidP="004E1556">
            <w:pPr>
              <w:widowControl w:val="0"/>
              <w:spacing w:after="0" w:line="266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Дата ввода в эксплуа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тацию (лага начала 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строитель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ства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если объект не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завершен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ного стро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итель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ства)*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Факти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ческий срок эксплу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атации (меся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цев)*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Перв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о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началь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-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ная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(ба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лансо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вая) стои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мость, рублей*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1556" w:rsidRPr="004E1556" w:rsidRDefault="004E1556" w:rsidP="004E1556">
            <w:pPr>
              <w:widowControl w:val="0"/>
              <w:spacing w:after="0" w:line="266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Начисленная аморти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зация рублей (на мо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мент пе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редачи по дан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ным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бух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.у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чета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Резуль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таты обесце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нения (на мо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мент пе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редачи по дан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ным бух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у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чет ’ а)*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Код по клас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сифи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катору ОКОФ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Срок по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лезного использо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вания, ме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сяцев (на мо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мент пе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редачи по данным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бух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.у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чета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) *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Норма амортиза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ции (ме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сячная), рублей*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6" w:lineRule="auto"/>
              <w:jc w:val="center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Учет иму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ще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ства (дви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жи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мое/ </w:t>
            </w:r>
            <w:proofErr w:type="gramEnd"/>
          </w:p>
          <w:p w:rsidR="004E1556" w:rsidRPr="004E1556" w:rsidRDefault="004E1556" w:rsidP="004E1556">
            <w:pPr>
              <w:widowControl w:val="0"/>
              <w:spacing w:after="0" w:line="266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недвижимое)</w:t>
            </w:r>
          </w:p>
        </w:tc>
      </w:tr>
      <w:tr w:rsidR="004E1556" w:rsidRPr="004E1556" w:rsidTr="00137929">
        <w:trPr>
          <w:trHeight w:hRule="exact" w:val="263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22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4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36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38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4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X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32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32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3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right="300"/>
              <w:jc w:val="right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28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right="420"/>
              <w:jc w:val="right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2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16</w:t>
            </w:r>
          </w:p>
        </w:tc>
      </w:tr>
      <w:tr w:rsidR="004E1556" w:rsidRPr="004E1556" w:rsidTr="00137929">
        <w:trPr>
          <w:trHeight w:hRule="exact" w:val="166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ind w:firstLine="140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Трансформаторная подстанция ЗТП 6-05-1/630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кВа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, ВЛ-04 протя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женность 0,56 км.. 28,4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кв.м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., </w:t>
            </w:r>
          </w:p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Са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 xml:space="preserve">янский район, с.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Унер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ул. </w:t>
            </w:r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Трактовая</w:t>
            </w:r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, 1-А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69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Саянский район, с. </w:t>
            </w:r>
            <w:proofErr w:type="spell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Унер</w:t>
            </w:r>
            <w:proofErr w:type="spell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proofErr w:type="spellStart"/>
            <w:proofErr w:type="gramStart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ул</w:t>
            </w:r>
            <w:proofErr w:type="spellEnd"/>
            <w:proofErr w:type="gramEnd"/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Тракто</w:t>
            </w: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softHyphen/>
              <w:t>вая, 1-А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28,4560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24 33:000000</w:t>
            </w:r>
          </w:p>
          <w:p w:rsidR="004E1556" w:rsidRPr="004E1556" w:rsidRDefault="004E1556" w:rsidP="004E155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0:609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56" w:rsidRPr="004E1556" w:rsidRDefault="004E1556" w:rsidP="004E155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E1556">
              <w:rPr>
                <w:rFonts w:ascii="Times New Roman" w:eastAsia="Cambria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</w:tbl>
    <w:p w:rsidR="004E1556" w:rsidRPr="004E1556" w:rsidRDefault="004E1556" w:rsidP="004E1556">
      <w:pPr>
        <w:rPr>
          <w:rFonts w:ascii="Calibri" w:eastAsia="Calibri" w:hAnsi="Calibri" w:cs="Times New Roman"/>
        </w:rPr>
        <w:sectPr w:rsidR="004E1556" w:rsidRPr="004E1556" w:rsidSect="00053BF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33F94" w:rsidRDefault="00833F94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1556" w:rsidRDefault="004E1556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71FD" w:rsidRPr="00DA1CCD" w:rsidRDefault="002E71FD" w:rsidP="002E71FD">
      <w:pPr>
        <w:widowControl w:val="0"/>
        <w:tabs>
          <w:tab w:val="left" w:pos="8010"/>
        </w:tabs>
        <w:spacing w:after="0" w:line="240" w:lineRule="auto"/>
        <w:ind w:righ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2E71FD" w:rsidRPr="00DA1CCD" w:rsidSect="004E1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15E"/>
    <w:multiLevelType w:val="hybridMultilevel"/>
    <w:tmpl w:val="AC3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5440"/>
    <w:multiLevelType w:val="multilevel"/>
    <w:tmpl w:val="A7D2A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B1A14"/>
    <w:multiLevelType w:val="multilevel"/>
    <w:tmpl w:val="F9688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760CA"/>
    <w:multiLevelType w:val="hybridMultilevel"/>
    <w:tmpl w:val="FE08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819D9"/>
    <w:multiLevelType w:val="hybridMultilevel"/>
    <w:tmpl w:val="452E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AC"/>
    <w:rsid w:val="0000041E"/>
    <w:rsid w:val="00011EE2"/>
    <w:rsid w:val="00012301"/>
    <w:rsid w:val="00013C18"/>
    <w:rsid w:val="00014A6A"/>
    <w:rsid w:val="00017ED1"/>
    <w:rsid w:val="000218B9"/>
    <w:rsid w:val="000257DD"/>
    <w:rsid w:val="00026A62"/>
    <w:rsid w:val="00030345"/>
    <w:rsid w:val="0003083A"/>
    <w:rsid w:val="00037C6B"/>
    <w:rsid w:val="00053F0E"/>
    <w:rsid w:val="00053FA2"/>
    <w:rsid w:val="0005535F"/>
    <w:rsid w:val="00056062"/>
    <w:rsid w:val="00062D86"/>
    <w:rsid w:val="000662FB"/>
    <w:rsid w:val="00067B37"/>
    <w:rsid w:val="0007000D"/>
    <w:rsid w:val="000763A8"/>
    <w:rsid w:val="00083144"/>
    <w:rsid w:val="00083BE7"/>
    <w:rsid w:val="000904EE"/>
    <w:rsid w:val="00090A46"/>
    <w:rsid w:val="000912E4"/>
    <w:rsid w:val="000A2D23"/>
    <w:rsid w:val="000B1D45"/>
    <w:rsid w:val="000C7C8E"/>
    <w:rsid w:val="000D54FB"/>
    <w:rsid w:val="000E2D12"/>
    <w:rsid w:val="000F016F"/>
    <w:rsid w:val="000F2745"/>
    <w:rsid w:val="000F4131"/>
    <w:rsid w:val="00103978"/>
    <w:rsid w:val="001137B2"/>
    <w:rsid w:val="00123598"/>
    <w:rsid w:val="00126D5E"/>
    <w:rsid w:val="00133CA4"/>
    <w:rsid w:val="0013698E"/>
    <w:rsid w:val="00136DF2"/>
    <w:rsid w:val="00142EA9"/>
    <w:rsid w:val="0014624B"/>
    <w:rsid w:val="0014713E"/>
    <w:rsid w:val="00152349"/>
    <w:rsid w:val="00157B9C"/>
    <w:rsid w:val="00162DF1"/>
    <w:rsid w:val="001644A7"/>
    <w:rsid w:val="001674F3"/>
    <w:rsid w:val="00176DEC"/>
    <w:rsid w:val="00190D10"/>
    <w:rsid w:val="00196B2A"/>
    <w:rsid w:val="001A50CE"/>
    <w:rsid w:val="001A55CA"/>
    <w:rsid w:val="001B0490"/>
    <w:rsid w:val="001C1FC0"/>
    <w:rsid w:val="001C58D9"/>
    <w:rsid w:val="001D64AC"/>
    <w:rsid w:val="001E174D"/>
    <w:rsid w:val="001E2F4A"/>
    <w:rsid w:val="001E4FF5"/>
    <w:rsid w:val="001E6200"/>
    <w:rsid w:val="001E6F98"/>
    <w:rsid w:val="001E737D"/>
    <w:rsid w:val="001F1193"/>
    <w:rsid w:val="001F3DFD"/>
    <w:rsid w:val="001F4C71"/>
    <w:rsid w:val="0020090B"/>
    <w:rsid w:val="00201EF9"/>
    <w:rsid w:val="00203A68"/>
    <w:rsid w:val="002050EC"/>
    <w:rsid w:val="002053C2"/>
    <w:rsid w:val="00206899"/>
    <w:rsid w:val="0021151F"/>
    <w:rsid w:val="00211DDF"/>
    <w:rsid w:val="002123C2"/>
    <w:rsid w:val="00226FB4"/>
    <w:rsid w:val="00231D2E"/>
    <w:rsid w:val="00247F92"/>
    <w:rsid w:val="0025796B"/>
    <w:rsid w:val="00280333"/>
    <w:rsid w:val="002838FC"/>
    <w:rsid w:val="00283CC7"/>
    <w:rsid w:val="002849C9"/>
    <w:rsid w:val="00284B7C"/>
    <w:rsid w:val="002851BD"/>
    <w:rsid w:val="00295ADF"/>
    <w:rsid w:val="002A4F46"/>
    <w:rsid w:val="002A65A3"/>
    <w:rsid w:val="002B1388"/>
    <w:rsid w:val="002B2A82"/>
    <w:rsid w:val="002B2C54"/>
    <w:rsid w:val="002B600D"/>
    <w:rsid w:val="002B77BF"/>
    <w:rsid w:val="002C332D"/>
    <w:rsid w:val="002D0A24"/>
    <w:rsid w:val="002D4872"/>
    <w:rsid w:val="002D5D42"/>
    <w:rsid w:val="002D5F17"/>
    <w:rsid w:val="002D637D"/>
    <w:rsid w:val="002E4223"/>
    <w:rsid w:val="002E71FD"/>
    <w:rsid w:val="002F0D1C"/>
    <w:rsid w:val="002F7068"/>
    <w:rsid w:val="003016A3"/>
    <w:rsid w:val="003132E9"/>
    <w:rsid w:val="00313308"/>
    <w:rsid w:val="00316152"/>
    <w:rsid w:val="0032360A"/>
    <w:rsid w:val="00330DBE"/>
    <w:rsid w:val="00333B69"/>
    <w:rsid w:val="00335093"/>
    <w:rsid w:val="00337F08"/>
    <w:rsid w:val="00347344"/>
    <w:rsid w:val="003510B9"/>
    <w:rsid w:val="003523D0"/>
    <w:rsid w:val="003559E0"/>
    <w:rsid w:val="00361DF3"/>
    <w:rsid w:val="00365256"/>
    <w:rsid w:val="0036730B"/>
    <w:rsid w:val="00371265"/>
    <w:rsid w:val="003720B2"/>
    <w:rsid w:val="00375933"/>
    <w:rsid w:val="00381F1E"/>
    <w:rsid w:val="00384A5C"/>
    <w:rsid w:val="0038745D"/>
    <w:rsid w:val="00392360"/>
    <w:rsid w:val="003947D1"/>
    <w:rsid w:val="00397824"/>
    <w:rsid w:val="003A2096"/>
    <w:rsid w:val="003B2886"/>
    <w:rsid w:val="003B6AB3"/>
    <w:rsid w:val="003C0188"/>
    <w:rsid w:val="003C2E65"/>
    <w:rsid w:val="003C4D62"/>
    <w:rsid w:val="003C4F1A"/>
    <w:rsid w:val="003C6D32"/>
    <w:rsid w:val="003D2F86"/>
    <w:rsid w:val="003D5249"/>
    <w:rsid w:val="003D55EE"/>
    <w:rsid w:val="003D75D3"/>
    <w:rsid w:val="003E3ECA"/>
    <w:rsid w:val="003F5412"/>
    <w:rsid w:val="003F662F"/>
    <w:rsid w:val="004024C8"/>
    <w:rsid w:val="00404508"/>
    <w:rsid w:val="00405830"/>
    <w:rsid w:val="00411C32"/>
    <w:rsid w:val="00414144"/>
    <w:rsid w:val="004145C7"/>
    <w:rsid w:val="004162C8"/>
    <w:rsid w:val="00417A80"/>
    <w:rsid w:val="0042088B"/>
    <w:rsid w:val="0042211D"/>
    <w:rsid w:val="0042616A"/>
    <w:rsid w:val="00430576"/>
    <w:rsid w:val="0044308E"/>
    <w:rsid w:val="0045213C"/>
    <w:rsid w:val="004566BC"/>
    <w:rsid w:val="00460187"/>
    <w:rsid w:val="00460426"/>
    <w:rsid w:val="004612CD"/>
    <w:rsid w:val="00462C54"/>
    <w:rsid w:val="00465DD5"/>
    <w:rsid w:val="0046632E"/>
    <w:rsid w:val="00470D1F"/>
    <w:rsid w:val="004805E4"/>
    <w:rsid w:val="00483EDC"/>
    <w:rsid w:val="0048424F"/>
    <w:rsid w:val="0048426A"/>
    <w:rsid w:val="0048585D"/>
    <w:rsid w:val="004858CA"/>
    <w:rsid w:val="004904B3"/>
    <w:rsid w:val="004A13B2"/>
    <w:rsid w:val="004A227F"/>
    <w:rsid w:val="004B52E1"/>
    <w:rsid w:val="004B7A98"/>
    <w:rsid w:val="004C4C46"/>
    <w:rsid w:val="004C7921"/>
    <w:rsid w:val="004E14C0"/>
    <w:rsid w:val="004E1556"/>
    <w:rsid w:val="004E3F5F"/>
    <w:rsid w:val="004E4FDE"/>
    <w:rsid w:val="004E5BCF"/>
    <w:rsid w:val="004E6B6B"/>
    <w:rsid w:val="004F1199"/>
    <w:rsid w:val="004F35E5"/>
    <w:rsid w:val="004F7D35"/>
    <w:rsid w:val="00503CE9"/>
    <w:rsid w:val="005049ED"/>
    <w:rsid w:val="00506483"/>
    <w:rsid w:val="00506E85"/>
    <w:rsid w:val="00507307"/>
    <w:rsid w:val="00516125"/>
    <w:rsid w:val="00526008"/>
    <w:rsid w:val="005305A6"/>
    <w:rsid w:val="005355D2"/>
    <w:rsid w:val="005359C1"/>
    <w:rsid w:val="00535E79"/>
    <w:rsid w:val="00541E95"/>
    <w:rsid w:val="00550EC6"/>
    <w:rsid w:val="00566609"/>
    <w:rsid w:val="005731E3"/>
    <w:rsid w:val="00573D32"/>
    <w:rsid w:val="005746F3"/>
    <w:rsid w:val="00577FE6"/>
    <w:rsid w:val="00580774"/>
    <w:rsid w:val="00581115"/>
    <w:rsid w:val="0058246F"/>
    <w:rsid w:val="00582691"/>
    <w:rsid w:val="0058499D"/>
    <w:rsid w:val="005A55BD"/>
    <w:rsid w:val="005A6045"/>
    <w:rsid w:val="005A6FBD"/>
    <w:rsid w:val="005B0154"/>
    <w:rsid w:val="005B3CA5"/>
    <w:rsid w:val="005D1206"/>
    <w:rsid w:val="005D2830"/>
    <w:rsid w:val="005D2E7A"/>
    <w:rsid w:val="005E02F1"/>
    <w:rsid w:val="005E08E9"/>
    <w:rsid w:val="005F0F0D"/>
    <w:rsid w:val="005F23DE"/>
    <w:rsid w:val="005F2BE0"/>
    <w:rsid w:val="005F7543"/>
    <w:rsid w:val="0060028B"/>
    <w:rsid w:val="006011DA"/>
    <w:rsid w:val="006017A3"/>
    <w:rsid w:val="00603187"/>
    <w:rsid w:val="00607A09"/>
    <w:rsid w:val="00610DB9"/>
    <w:rsid w:val="0061137B"/>
    <w:rsid w:val="00613F0B"/>
    <w:rsid w:val="00620254"/>
    <w:rsid w:val="00620E83"/>
    <w:rsid w:val="006223F4"/>
    <w:rsid w:val="00624E30"/>
    <w:rsid w:val="00626C5D"/>
    <w:rsid w:val="00631521"/>
    <w:rsid w:val="0063193C"/>
    <w:rsid w:val="00632FAD"/>
    <w:rsid w:val="0063324E"/>
    <w:rsid w:val="0064046E"/>
    <w:rsid w:val="00643F76"/>
    <w:rsid w:val="00646BFA"/>
    <w:rsid w:val="00647C87"/>
    <w:rsid w:val="00652E6B"/>
    <w:rsid w:val="00654929"/>
    <w:rsid w:val="00657BD1"/>
    <w:rsid w:val="00660D25"/>
    <w:rsid w:val="00663D18"/>
    <w:rsid w:val="00666253"/>
    <w:rsid w:val="00673900"/>
    <w:rsid w:val="00675275"/>
    <w:rsid w:val="0067585C"/>
    <w:rsid w:val="00680522"/>
    <w:rsid w:val="00684400"/>
    <w:rsid w:val="00695FD4"/>
    <w:rsid w:val="006A06F6"/>
    <w:rsid w:val="006A6BA1"/>
    <w:rsid w:val="006B3617"/>
    <w:rsid w:val="006B7278"/>
    <w:rsid w:val="006C1880"/>
    <w:rsid w:val="006C6C93"/>
    <w:rsid w:val="006D0657"/>
    <w:rsid w:val="006D494A"/>
    <w:rsid w:val="006D7111"/>
    <w:rsid w:val="006D7532"/>
    <w:rsid w:val="006E05E2"/>
    <w:rsid w:val="006E25A0"/>
    <w:rsid w:val="006E7939"/>
    <w:rsid w:val="007005DD"/>
    <w:rsid w:val="007006F0"/>
    <w:rsid w:val="007062BA"/>
    <w:rsid w:val="00714998"/>
    <w:rsid w:val="00715F6B"/>
    <w:rsid w:val="00725AB8"/>
    <w:rsid w:val="00730680"/>
    <w:rsid w:val="00744195"/>
    <w:rsid w:val="00745186"/>
    <w:rsid w:val="00750350"/>
    <w:rsid w:val="00750814"/>
    <w:rsid w:val="00750E21"/>
    <w:rsid w:val="00754A9D"/>
    <w:rsid w:val="00756EB6"/>
    <w:rsid w:val="0076155C"/>
    <w:rsid w:val="00765929"/>
    <w:rsid w:val="00767951"/>
    <w:rsid w:val="007767AA"/>
    <w:rsid w:val="0078071D"/>
    <w:rsid w:val="00780C85"/>
    <w:rsid w:val="00794674"/>
    <w:rsid w:val="007961F9"/>
    <w:rsid w:val="007A154B"/>
    <w:rsid w:val="007A2F10"/>
    <w:rsid w:val="007A6D3B"/>
    <w:rsid w:val="007B176D"/>
    <w:rsid w:val="007C0A23"/>
    <w:rsid w:val="007C255D"/>
    <w:rsid w:val="007C66BC"/>
    <w:rsid w:val="007D14DB"/>
    <w:rsid w:val="007E03D5"/>
    <w:rsid w:val="007E0E87"/>
    <w:rsid w:val="007E2F5B"/>
    <w:rsid w:val="007E42F3"/>
    <w:rsid w:val="007E4360"/>
    <w:rsid w:val="007F2ED5"/>
    <w:rsid w:val="007F32B6"/>
    <w:rsid w:val="007F4479"/>
    <w:rsid w:val="007F6202"/>
    <w:rsid w:val="008052C5"/>
    <w:rsid w:val="00810E33"/>
    <w:rsid w:val="008164F2"/>
    <w:rsid w:val="00822EC7"/>
    <w:rsid w:val="008322C0"/>
    <w:rsid w:val="008323E1"/>
    <w:rsid w:val="00833F94"/>
    <w:rsid w:val="00844F1C"/>
    <w:rsid w:val="00847E7F"/>
    <w:rsid w:val="00852ED8"/>
    <w:rsid w:val="00857C45"/>
    <w:rsid w:val="008632AC"/>
    <w:rsid w:val="00865632"/>
    <w:rsid w:val="00871130"/>
    <w:rsid w:val="0087720B"/>
    <w:rsid w:val="00881BAB"/>
    <w:rsid w:val="0088503B"/>
    <w:rsid w:val="00890C28"/>
    <w:rsid w:val="008949D3"/>
    <w:rsid w:val="008A0514"/>
    <w:rsid w:val="008A1787"/>
    <w:rsid w:val="008B408B"/>
    <w:rsid w:val="008C29A1"/>
    <w:rsid w:val="008C34B7"/>
    <w:rsid w:val="008D5D07"/>
    <w:rsid w:val="008E1FF6"/>
    <w:rsid w:val="008E55B7"/>
    <w:rsid w:val="008E61E6"/>
    <w:rsid w:val="008F4604"/>
    <w:rsid w:val="008F6AFE"/>
    <w:rsid w:val="00903B29"/>
    <w:rsid w:val="0090689A"/>
    <w:rsid w:val="009071F1"/>
    <w:rsid w:val="00914544"/>
    <w:rsid w:val="0092012B"/>
    <w:rsid w:val="00923227"/>
    <w:rsid w:val="009257B4"/>
    <w:rsid w:val="00927C78"/>
    <w:rsid w:val="00935F67"/>
    <w:rsid w:val="009365F5"/>
    <w:rsid w:val="00943A30"/>
    <w:rsid w:val="009444DE"/>
    <w:rsid w:val="00944C04"/>
    <w:rsid w:val="0094707C"/>
    <w:rsid w:val="00953F34"/>
    <w:rsid w:val="0095635A"/>
    <w:rsid w:val="00960AAC"/>
    <w:rsid w:val="00960B1C"/>
    <w:rsid w:val="00976024"/>
    <w:rsid w:val="00977FE3"/>
    <w:rsid w:val="009842BA"/>
    <w:rsid w:val="00994B6F"/>
    <w:rsid w:val="009A0023"/>
    <w:rsid w:val="009A0B90"/>
    <w:rsid w:val="009A3285"/>
    <w:rsid w:val="009A4E04"/>
    <w:rsid w:val="009B1098"/>
    <w:rsid w:val="009B188B"/>
    <w:rsid w:val="009B4102"/>
    <w:rsid w:val="009B4AFA"/>
    <w:rsid w:val="009B5460"/>
    <w:rsid w:val="009B5FEA"/>
    <w:rsid w:val="009B63BB"/>
    <w:rsid w:val="009B6516"/>
    <w:rsid w:val="009C16C9"/>
    <w:rsid w:val="009C4647"/>
    <w:rsid w:val="009C7766"/>
    <w:rsid w:val="009D38CE"/>
    <w:rsid w:val="009D5E2E"/>
    <w:rsid w:val="009E410A"/>
    <w:rsid w:val="009E740A"/>
    <w:rsid w:val="009E7DB6"/>
    <w:rsid w:val="009F1905"/>
    <w:rsid w:val="009F4FBB"/>
    <w:rsid w:val="00A02322"/>
    <w:rsid w:val="00A02DCD"/>
    <w:rsid w:val="00A06481"/>
    <w:rsid w:val="00A12F80"/>
    <w:rsid w:val="00A1462B"/>
    <w:rsid w:val="00A20388"/>
    <w:rsid w:val="00A23725"/>
    <w:rsid w:val="00A255C3"/>
    <w:rsid w:val="00A31C4F"/>
    <w:rsid w:val="00A37471"/>
    <w:rsid w:val="00A4152B"/>
    <w:rsid w:val="00A44B38"/>
    <w:rsid w:val="00A512A5"/>
    <w:rsid w:val="00A565FF"/>
    <w:rsid w:val="00A6142A"/>
    <w:rsid w:val="00A64159"/>
    <w:rsid w:val="00A70CF7"/>
    <w:rsid w:val="00A72073"/>
    <w:rsid w:val="00A73BBD"/>
    <w:rsid w:val="00A8206C"/>
    <w:rsid w:val="00A82412"/>
    <w:rsid w:val="00A84667"/>
    <w:rsid w:val="00A8496F"/>
    <w:rsid w:val="00A874C5"/>
    <w:rsid w:val="00A93D26"/>
    <w:rsid w:val="00A95947"/>
    <w:rsid w:val="00AA144C"/>
    <w:rsid w:val="00AA3326"/>
    <w:rsid w:val="00AA760A"/>
    <w:rsid w:val="00AA7BF8"/>
    <w:rsid w:val="00AB6EDA"/>
    <w:rsid w:val="00AC08CE"/>
    <w:rsid w:val="00AC7C2B"/>
    <w:rsid w:val="00AD5A46"/>
    <w:rsid w:val="00AE08EC"/>
    <w:rsid w:val="00AE6EF0"/>
    <w:rsid w:val="00AF3406"/>
    <w:rsid w:val="00B05EC2"/>
    <w:rsid w:val="00B134C7"/>
    <w:rsid w:val="00B15BDF"/>
    <w:rsid w:val="00B16299"/>
    <w:rsid w:val="00B220CC"/>
    <w:rsid w:val="00B23864"/>
    <w:rsid w:val="00B24E99"/>
    <w:rsid w:val="00B2549B"/>
    <w:rsid w:val="00B42252"/>
    <w:rsid w:val="00B43D1E"/>
    <w:rsid w:val="00B51E70"/>
    <w:rsid w:val="00B56C90"/>
    <w:rsid w:val="00B60E0E"/>
    <w:rsid w:val="00B617DA"/>
    <w:rsid w:val="00B7279F"/>
    <w:rsid w:val="00B8007C"/>
    <w:rsid w:val="00B830E1"/>
    <w:rsid w:val="00B84AE9"/>
    <w:rsid w:val="00B86B63"/>
    <w:rsid w:val="00B87D7E"/>
    <w:rsid w:val="00B90A26"/>
    <w:rsid w:val="00BA0EE1"/>
    <w:rsid w:val="00BA3BE5"/>
    <w:rsid w:val="00BB2036"/>
    <w:rsid w:val="00BB68E8"/>
    <w:rsid w:val="00BC0BF0"/>
    <w:rsid w:val="00BC4BAC"/>
    <w:rsid w:val="00BC54BD"/>
    <w:rsid w:val="00BC5558"/>
    <w:rsid w:val="00BE4C2B"/>
    <w:rsid w:val="00BE6212"/>
    <w:rsid w:val="00BF67E5"/>
    <w:rsid w:val="00C044C7"/>
    <w:rsid w:val="00C1093A"/>
    <w:rsid w:val="00C200CA"/>
    <w:rsid w:val="00C21239"/>
    <w:rsid w:val="00C21BD8"/>
    <w:rsid w:val="00C21CC5"/>
    <w:rsid w:val="00C2557A"/>
    <w:rsid w:val="00C26760"/>
    <w:rsid w:val="00C277ED"/>
    <w:rsid w:val="00C27CB3"/>
    <w:rsid w:val="00C27FCA"/>
    <w:rsid w:val="00C312FD"/>
    <w:rsid w:val="00C32341"/>
    <w:rsid w:val="00C33BC3"/>
    <w:rsid w:val="00C3404B"/>
    <w:rsid w:val="00C40E6E"/>
    <w:rsid w:val="00C44188"/>
    <w:rsid w:val="00C47F52"/>
    <w:rsid w:val="00C6116B"/>
    <w:rsid w:val="00C656D8"/>
    <w:rsid w:val="00C679C5"/>
    <w:rsid w:val="00C71724"/>
    <w:rsid w:val="00C74145"/>
    <w:rsid w:val="00C77E29"/>
    <w:rsid w:val="00C81F85"/>
    <w:rsid w:val="00C84BE0"/>
    <w:rsid w:val="00C8627A"/>
    <w:rsid w:val="00C91701"/>
    <w:rsid w:val="00C920FF"/>
    <w:rsid w:val="00C95874"/>
    <w:rsid w:val="00C95FC4"/>
    <w:rsid w:val="00CA26EC"/>
    <w:rsid w:val="00CA3E89"/>
    <w:rsid w:val="00CA4F07"/>
    <w:rsid w:val="00CB2A96"/>
    <w:rsid w:val="00CB4619"/>
    <w:rsid w:val="00CB682D"/>
    <w:rsid w:val="00CB730B"/>
    <w:rsid w:val="00CC2B00"/>
    <w:rsid w:val="00CC5E91"/>
    <w:rsid w:val="00CC6936"/>
    <w:rsid w:val="00CC6F7A"/>
    <w:rsid w:val="00CC76EB"/>
    <w:rsid w:val="00CC76FE"/>
    <w:rsid w:val="00CD05F9"/>
    <w:rsid w:val="00CD176C"/>
    <w:rsid w:val="00CD50A8"/>
    <w:rsid w:val="00CD5214"/>
    <w:rsid w:val="00CE102C"/>
    <w:rsid w:val="00CE22E9"/>
    <w:rsid w:val="00CE28CB"/>
    <w:rsid w:val="00CE2DF9"/>
    <w:rsid w:val="00CE47DC"/>
    <w:rsid w:val="00CE74F7"/>
    <w:rsid w:val="00CF23C7"/>
    <w:rsid w:val="00CF3809"/>
    <w:rsid w:val="00CF3D4F"/>
    <w:rsid w:val="00CF7EC9"/>
    <w:rsid w:val="00D00D0F"/>
    <w:rsid w:val="00D01EA3"/>
    <w:rsid w:val="00D03295"/>
    <w:rsid w:val="00D03D18"/>
    <w:rsid w:val="00D06346"/>
    <w:rsid w:val="00D12D04"/>
    <w:rsid w:val="00D12EC8"/>
    <w:rsid w:val="00D14965"/>
    <w:rsid w:val="00D262F7"/>
    <w:rsid w:val="00D2710F"/>
    <w:rsid w:val="00D3073E"/>
    <w:rsid w:val="00D346CB"/>
    <w:rsid w:val="00D40BFA"/>
    <w:rsid w:val="00D421D2"/>
    <w:rsid w:val="00D42A4B"/>
    <w:rsid w:val="00D461DE"/>
    <w:rsid w:val="00D50889"/>
    <w:rsid w:val="00D67F00"/>
    <w:rsid w:val="00D75204"/>
    <w:rsid w:val="00D7633C"/>
    <w:rsid w:val="00D76978"/>
    <w:rsid w:val="00D8587D"/>
    <w:rsid w:val="00D85BF9"/>
    <w:rsid w:val="00D9048A"/>
    <w:rsid w:val="00D90C8C"/>
    <w:rsid w:val="00D9269F"/>
    <w:rsid w:val="00D951D1"/>
    <w:rsid w:val="00D9571B"/>
    <w:rsid w:val="00D9775C"/>
    <w:rsid w:val="00DA1CCD"/>
    <w:rsid w:val="00DA5621"/>
    <w:rsid w:val="00DA56C2"/>
    <w:rsid w:val="00DB6EBB"/>
    <w:rsid w:val="00DC0976"/>
    <w:rsid w:val="00DC2094"/>
    <w:rsid w:val="00DC2F76"/>
    <w:rsid w:val="00DC50B6"/>
    <w:rsid w:val="00DC7512"/>
    <w:rsid w:val="00DD021F"/>
    <w:rsid w:val="00DD2790"/>
    <w:rsid w:val="00DD293E"/>
    <w:rsid w:val="00DD6EAE"/>
    <w:rsid w:val="00DE0CA0"/>
    <w:rsid w:val="00DE32FA"/>
    <w:rsid w:val="00DE7108"/>
    <w:rsid w:val="00DF70B0"/>
    <w:rsid w:val="00E021F9"/>
    <w:rsid w:val="00E02BC3"/>
    <w:rsid w:val="00E13F5A"/>
    <w:rsid w:val="00E179B4"/>
    <w:rsid w:val="00E322F5"/>
    <w:rsid w:val="00E36AAD"/>
    <w:rsid w:val="00E43C5E"/>
    <w:rsid w:val="00E4587F"/>
    <w:rsid w:val="00E52077"/>
    <w:rsid w:val="00E5288E"/>
    <w:rsid w:val="00E5749F"/>
    <w:rsid w:val="00E60145"/>
    <w:rsid w:val="00E604B6"/>
    <w:rsid w:val="00E60AB4"/>
    <w:rsid w:val="00E61DDF"/>
    <w:rsid w:val="00E660BE"/>
    <w:rsid w:val="00E66260"/>
    <w:rsid w:val="00E67FE9"/>
    <w:rsid w:val="00E70881"/>
    <w:rsid w:val="00E719AD"/>
    <w:rsid w:val="00E73CD0"/>
    <w:rsid w:val="00E73EEF"/>
    <w:rsid w:val="00E909EA"/>
    <w:rsid w:val="00EA050A"/>
    <w:rsid w:val="00EA1AAE"/>
    <w:rsid w:val="00EA4BF0"/>
    <w:rsid w:val="00EA53EE"/>
    <w:rsid w:val="00EA757C"/>
    <w:rsid w:val="00EB15C7"/>
    <w:rsid w:val="00EB63FB"/>
    <w:rsid w:val="00EC0140"/>
    <w:rsid w:val="00EC1C74"/>
    <w:rsid w:val="00EC1DF2"/>
    <w:rsid w:val="00EC48AA"/>
    <w:rsid w:val="00ED5AE0"/>
    <w:rsid w:val="00EE4BC7"/>
    <w:rsid w:val="00EE5E1C"/>
    <w:rsid w:val="00F00079"/>
    <w:rsid w:val="00F00C38"/>
    <w:rsid w:val="00F15884"/>
    <w:rsid w:val="00F17AB4"/>
    <w:rsid w:val="00F17D6E"/>
    <w:rsid w:val="00F204BF"/>
    <w:rsid w:val="00F20C2C"/>
    <w:rsid w:val="00F25E1D"/>
    <w:rsid w:val="00F26C5A"/>
    <w:rsid w:val="00F26FD0"/>
    <w:rsid w:val="00F272AD"/>
    <w:rsid w:val="00F41C60"/>
    <w:rsid w:val="00F4314D"/>
    <w:rsid w:val="00F47311"/>
    <w:rsid w:val="00F518FD"/>
    <w:rsid w:val="00F5646C"/>
    <w:rsid w:val="00F67E73"/>
    <w:rsid w:val="00F7071A"/>
    <w:rsid w:val="00F728A2"/>
    <w:rsid w:val="00F7625F"/>
    <w:rsid w:val="00F778F6"/>
    <w:rsid w:val="00F800DC"/>
    <w:rsid w:val="00F82699"/>
    <w:rsid w:val="00F872EE"/>
    <w:rsid w:val="00F9118F"/>
    <w:rsid w:val="00F91456"/>
    <w:rsid w:val="00F91FE3"/>
    <w:rsid w:val="00F93228"/>
    <w:rsid w:val="00F93D0F"/>
    <w:rsid w:val="00F95FD0"/>
    <w:rsid w:val="00F9649B"/>
    <w:rsid w:val="00FA1FB3"/>
    <w:rsid w:val="00FA3DF5"/>
    <w:rsid w:val="00FA4EC9"/>
    <w:rsid w:val="00FB2C17"/>
    <w:rsid w:val="00FB2CDA"/>
    <w:rsid w:val="00FB43F3"/>
    <w:rsid w:val="00FB4715"/>
    <w:rsid w:val="00FB495E"/>
    <w:rsid w:val="00FC6A14"/>
    <w:rsid w:val="00FD22CF"/>
    <w:rsid w:val="00FE5AD9"/>
    <w:rsid w:val="00FE60BC"/>
    <w:rsid w:val="00FF33DF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679C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C5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C679C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1">
    <w:name w:val="Заголовок №3_"/>
    <w:basedOn w:val="a0"/>
    <w:link w:val="32"/>
    <w:rsid w:val="00C679C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679C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C679C5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0">
    <w:name w:val="Заголовок №1"/>
    <w:basedOn w:val="a"/>
    <w:link w:val="1"/>
    <w:rsid w:val="00C679C5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2">
    <w:name w:val="Заголовок №3"/>
    <w:basedOn w:val="a"/>
    <w:link w:val="31"/>
    <w:rsid w:val="00C679C5"/>
    <w:pPr>
      <w:widowControl w:val="0"/>
      <w:shd w:val="clear" w:color="auto" w:fill="FFFFFF"/>
      <w:spacing w:before="480" w:after="960" w:line="0" w:lineRule="atLeas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C67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9C5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6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E8"/>
    <w:rPr>
      <w:rFonts w:ascii="Segoe UI" w:hAnsi="Segoe UI" w:cs="Segoe UI"/>
      <w:sz w:val="18"/>
      <w:szCs w:val="18"/>
    </w:rPr>
  </w:style>
  <w:style w:type="character" w:customStyle="1" w:styleId="a5">
    <w:name w:val="Другое_"/>
    <w:basedOn w:val="a0"/>
    <w:link w:val="a6"/>
    <w:rsid w:val="004E1556"/>
    <w:rPr>
      <w:rFonts w:ascii="Cambria" w:eastAsia="Cambria" w:hAnsi="Cambria" w:cs="Cambria"/>
      <w:sz w:val="14"/>
      <w:szCs w:val="14"/>
    </w:rPr>
  </w:style>
  <w:style w:type="paragraph" w:customStyle="1" w:styleId="a6">
    <w:name w:val="Другое"/>
    <w:basedOn w:val="a"/>
    <w:link w:val="a5"/>
    <w:rsid w:val="004E1556"/>
    <w:pPr>
      <w:widowControl w:val="0"/>
      <w:spacing w:after="0" w:line="266" w:lineRule="auto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679C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679C5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C679C5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31">
    <w:name w:val="Заголовок №3_"/>
    <w:basedOn w:val="a0"/>
    <w:link w:val="32"/>
    <w:rsid w:val="00C679C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679C5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rsid w:val="00C679C5"/>
    <w:pPr>
      <w:widowControl w:val="0"/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10">
    <w:name w:val="Заголовок №1"/>
    <w:basedOn w:val="a"/>
    <w:link w:val="1"/>
    <w:rsid w:val="00C679C5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2">
    <w:name w:val="Заголовок №3"/>
    <w:basedOn w:val="a"/>
    <w:link w:val="31"/>
    <w:rsid w:val="00C679C5"/>
    <w:pPr>
      <w:widowControl w:val="0"/>
      <w:shd w:val="clear" w:color="auto" w:fill="FFFFFF"/>
      <w:spacing w:before="480" w:after="960" w:line="0" w:lineRule="atLeas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C679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9C5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6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E8"/>
    <w:rPr>
      <w:rFonts w:ascii="Segoe UI" w:hAnsi="Segoe UI" w:cs="Segoe UI"/>
      <w:sz w:val="18"/>
      <w:szCs w:val="18"/>
    </w:rPr>
  </w:style>
  <w:style w:type="character" w:customStyle="1" w:styleId="a5">
    <w:name w:val="Другое_"/>
    <w:basedOn w:val="a0"/>
    <w:link w:val="a6"/>
    <w:rsid w:val="004E1556"/>
    <w:rPr>
      <w:rFonts w:ascii="Cambria" w:eastAsia="Cambria" w:hAnsi="Cambria" w:cs="Cambria"/>
      <w:sz w:val="14"/>
      <w:szCs w:val="14"/>
    </w:rPr>
  </w:style>
  <w:style w:type="paragraph" w:customStyle="1" w:styleId="a6">
    <w:name w:val="Другое"/>
    <w:basedOn w:val="a"/>
    <w:link w:val="a5"/>
    <w:rsid w:val="004E1556"/>
    <w:pPr>
      <w:widowControl w:val="0"/>
      <w:spacing w:after="0" w:line="266" w:lineRule="auto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AIS-Sayany</dc:creator>
  <cp:keywords/>
  <dc:description/>
  <cp:lastModifiedBy>Зубрицкая</cp:lastModifiedBy>
  <cp:revision>30</cp:revision>
  <cp:lastPrinted>2024-04-24T03:44:00Z</cp:lastPrinted>
  <dcterms:created xsi:type="dcterms:W3CDTF">2023-12-06T06:43:00Z</dcterms:created>
  <dcterms:modified xsi:type="dcterms:W3CDTF">2025-06-06T02:09:00Z</dcterms:modified>
</cp:coreProperties>
</file>